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019A" w14:textId="77777777" w:rsidR="00F422B0" w:rsidRDefault="00F422B0" w:rsidP="00863431">
      <w:pPr>
        <w:pStyle w:val="Heading1"/>
        <w:numPr>
          <w:ilvl w:val="0"/>
          <w:numId w:val="0"/>
        </w:numPr>
      </w:pPr>
      <w:r>
        <w:t>Attachment 2</w:t>
      </w:r>
    </w:p>
    <w:p w14:paraId="4CEC5D71" w14:textId="77777777" w:rsidR="00EE2878" w:rsidRDefault="00F422B0" w:rsidP="00863431">
      <w:pPr>
        <w:pStyle w:val="Title"/>
        <w:spacing w:before="480"/>
      </w:pPr>
      <w:r w:rsidRPr="00F422B0">
        <w:t xml:space="preserve">HTFC Section 8 Housing Choice Voucher </w:t>
      </w:r>
      <w:r w:rsidR="00C83767">
        <w:t xml:space="preserve">System </w:t>
      </w:r>
      <w:r w:rsidR="00EE2878">
        <w:t xml:space="preserve">RFP </w:t>
      </w:r>
      <w:r w:rsidR="00863431">
        <w:t>Requirements</w:t>
      </w:r>
    </w:p>
    <w:p w14:paraId="22C9927E" w14:textId="77777777" w:rsidR="009502F0" w:rsidRDefault="00E31965">
      <w:pPr>
        <w:pStyle w:val="TOC1"/>
        <w:tabs>
          <w:tab w:val="left" w:pos="440"/>
          <w:tab w:val="right" w:leader="dot" w:pos="12950"/>
        </w:tabs>
        <w:rPr>
          <w:rFonts w:asciiTheme="minorHAnsi" w:eastAsiaTheme="minorEastAsia" w:hAnsiTheme="minorHAnsi" w:cstheme="minorBidi"/>
          <w:caps w:val="0"/>
          <w:noProof/>
          <w:sz w:val="22"/>
          <w:szCs w:val="22"/>
        </w:rPr>
      </w:pPr>
      <w:r>
        <w:fldChar w:fldCharType="begin"/>
      </w:r>
      <w:r>
        <w:instrText xml:space="preserve"> TOC \h \z \t "ReqHd1,1" </w:instrText>
      </w:r>
      <w:r>
        <w:fldChar w:fldCharType="separate"/>
      </w:r>
      <w:hyperlink w:anchor="_Toc533877268" w:history="1">
        <w:r w:rsidR="009502F0" w:rsidRPr="00E77AF0">
          <w:rPr>
            <w:rStyle w:val="Hyperlink"/>
            <w:noProof/>
          </w:rPr>
          <w:t>1.</w:t>
        </w:r>
        <w:r w:rsidR="009502F0">
          <w:rPr>
            <w:rFonts w:asciiTheme="minorHAnsi" w:eastAsiaTheme="minorEastAsia" w:hAnsiTheme="minorHAnsi" w:cstheme="minorBidi"/>
            <w:caps w:val="0"/>
            <w:noProof/>
            <w:sz w:val="22"/>
            <w:szCs w:val="22"/>
          </w:rPr>
          <w:tab/>
        </w:r>
        <w:r w:rsidR="009502F0" w:rsidRPr="00E77AF0">
          <w:rPr>
            <w:rStyle w:val="Hyperlink"/>
            <w:noProof/>
          </w:rPr>
          <w:t>Solution Functional Requirements</w:t>
        </w:r>
        <w:r w:rsidR="009502F0">
          <w:rPr>
            <w:noProof/>
            <w:webHidden/>
          </w:rPr>
          <w:tab/>
        </w:r>
        <w:r w:rsidR="009502F0">
          <w:rPr>
            <w:noProof/>
            <w:webHidden/>
          </w:rPr>
          <w:fldChar w:fldCharType="begin"/>
        </w:r>
        <w:r w:rsidR="009502F0">
          <w:rPr>
            <w:noProof/>
            <w:webHidden/>
          </w:rPr>
          <w:instrText xml:space="preserve"> PAGEREF _Toc533877268 \h </w:instrText>
        </w:r>
        <w:r w:rsidR="009502F0">
          <w:rPr>
            <w:noProof/>
            <w:webHidden/>
          </w:rPr>
        </w:r>
        <w:r w:rsidR="009502F0">
          <w:rPr>
            <w:noProof/>
            <w:webHidden/>
          </w:rPr>
          <w:fldChar w:fldCharType="separate"/>
        </w:r>
        <w:r w:rsidR="0012777A">
          <w:rPr>
            <w:noProof/>
            <w:webHidden/>
          </w:rPr>
          <w:t>1</w:t>
        </w:r>
        <w:r w:rsidR="009502F0">
          <w:rPr>
            <w:noProof/>
            <w:webHidden/>
          </w:rPr>
          <w:fldChar w:fldCharType="end"/>
        </w:r>
      </w:hyperlink>
    </w:p>
    <w:p w14:paraId="2A05A878" w14:textId="77777777" w:rsidR="009502F0" w:rsidRDefault="00FD4E69">
      <w:pPr>
        <w:pStyle w:val="TOC1"/>
        <w:tabs>
          <w:tab w:val="left" w:pos="440"/>
          <w:tab w:val="right" w:leader="dot" w:pos="12950"/>
        </w:tabs>
        <w:rPr>
          <w:rFonts w:asciiTheme="minorHAnsi" w:eastAsiaTheme="minorEastAsia" w:hAnsiTheme="minorHAnsi" w:cstheme="minorBidi"/>
          <w:caps w:val="0"/>
          <w:noProof/>
          <w:sz w:val="22"/>
          <w:szCs w:val="22"/>
        </w:rPr>
      </w:pPr>
      <w:hyperlink w:anchor="_Toc533877269" w:history="1">
        <w:r w:rsidR="009502F0" w:rsidRPr="00E77AF0">
          <w:rPr>
            <w:rStyle w:val="Hyperlink"/>
            <w:noProof/>
          </w:rPr>
          <w:t>2.</w:t>
        </w:r>
        <w:r w:rsidR="009502F0">
          <w:rPr>
            <w:rFonts w:asciiTheme="minorHAnsi" w:eastAsiaTheme="minorEastAsia" w:hAnsiTheme="minorHAnsi" w:cstheme="minorBidi"/>
            <w:caps w:val="0"/>
            <w:noProof/>
            <w:sz w:val="22"/>
            <w:szCs w:val="22"/>
          </w:rPr>
          <w:tab/>
        </w:r>
        <w:r w:rsidR="009502F0" w:rsidRPr="00E77AF0">
          <w:rPr>
            <w:rStyle w:val="Hyperlink"/>
            <w:noProof/>
          </w:rPr>
          <w:t>Solution Non-Functional Requirements</w:t>
        </w:r>
        <w:r w:rsidR="009502F0">
          <w:rPr>
            <w:noProof/>
            <w:webHidden/>
          </w:rPr>
          <w:tab/>
        </w:r>
        <w:r w:rsidR="009502F0">
          <w:rPr>
            <w:noProof/>
            <w:webHidden/>
          </w:rPr>
          <w:fldChar w:fldCharType="begin"/>
        </w:r>
        <w:r w:rsidR="009502F0">
          <w:rPr>
            <w:noProof/>
            <w:webHidden/>
          </w:rPr>
          <w:instrText xml:space="preserve"> PAGEREF _Toc533877269 \h </w:instrText>
        </w:r>
        <w:r w:rsidR="009502F0">
          <w:rPr>
            <w:noProof/>
            <w:webHidden/>
          </w:rPr>
        </w:r>
        <w:r w:rsidR="009502F0">
          <w:rPr>
            <w:noProof/>
            <w:webHidden/>
          </w:rPr>
          <w:fldChar w:fldCharType="separate"/>
        </w:r>
        <w:r w:rsidR="0012777A">
          <w:rPr>
            <w:noProof/>
            <w:webHidden/>
          </w:rPr>
          <w:t>46</w:t>
        </w:r>
        <w:r w:rsidR="009502F0">
          <w:rPr>
            <w:noProof/>
            <w:webHidden/>
          </w:rPr>
          <w:fldChar w:fldCharType="end"/>
        </w:r>
      </w:hyperlink>
    </w:p>
    <w:p w14:paraId="361CBC04" w14:textId="77777777" w:rsidR="009502F0" w:rsidRDefault="00FD4E69">
      <w:pPr>
        <w:pStyle w:val="TOC1"/>
        <w:tabs>
          <w:tab w:val="left" w:pos="440"/>
          <w:tab w:val="right" w:leader="dot" w:pos="12950"/>
        </w:tabs>
        <w:rPr>
          <w:rFonts w:asciiTheme="minorHAnsi" w:eastAsiaTheme="minorEastAsia" w:hAnsiTheme="minorHAnsi" w:cstheme="minorBidi"/>
          <w:caps w:val="0"/>
          <w:noProof/>
          <w:sz w:val="22"/>
          <w:szCs w:val="22"/>
        </w:rPr>
      </w:pPr>
      <w:hyperlink w:anchor="_Toc533877271" w:history="1">
        <w:r w:rsidR="009502F0" w:rsidRPr="00E77AF0">
          <w:rPr>
            <w:rStyle w:val="Hyperlink"/>
            <w:noProof/>
          </w:rPr>
          <w:t>3.</w:t>
        </w:r>
        <w:r w:rsidR="009502F0">
          <w:rPr>
            <w:rFonts w:asciiTheme="minorHAnsi" w:eastAsiaTheme="minorEastAsia" w:hAnsiTheme="minorHAnsi" w:cstheme="minorBidi"/>
            <w:caps w:val="0"/>
            <w:noProof/>
            <w:sz w:val="22"/>
            <w:szCs w:val="22"/>
          </w:rPr>
          <w:tab/>
        </w:r>
        <w:r w:rsidR="009502F0" w:rsidRPr="00E77AF0">
          <w:rPr>
            <w:rStyle w:val="Hyperlink"/>
            <w:noProof/>
          </w:rPr>
          <w:t>Service Requirements</w:t>
        </w:r>
        <w:r w:rsidR="009502F0">
          <w:rPr>
            <w:noProof/>
            <w:webHidden/>
          </w:rPr>
          <w:tab/>
        </w:r>
        <w:r w:rsidR="009502F0">
          <w:rPr>
            <w:noProof/>
            <w:webHidden/>
          </w:rPr>
          <w:fldChar w:fldCharType="begin"/>
        </w:r>
        <w:r w:rsidR="009502F0">
          <w:rPr>
            <w:noProof/>
            <w:webHidden/>
          </w:rPr>
          <w:instrText xml:space="preserve"> PAGEREF _Toc533877271 \h </w:instrText>
        </w:r>
        <w:r w:rsidR="009502F0">
          <w:rPr>
            <w:noProof/>
            <w:webHidden/>
          </w:rPr>
        </w:r>
        <w:r w:rsidR="009502F0">
          <w:rPr>
            <w:noProof/>
            <w:webHidden/>
          </w:rPr>
          <w:fldChar w:fldCharType="separate"/>
        </w:r>
        <w:r w:rsidR="0012777A">
          <w:rPr>
            <w:noProof/>
            <w:webHidden/>
          </w:rPr>
          <w:t>51</w:t>
        </w:r>
        <w:r w:rsidR="009502F0">
          <w:rPr>
            <w:noProof/>
            <w:webHidden/>
          </w:rPr>
          <w:fldChar w:fldCharType="end"/>
        </w:r>
      </w:hyperlink>
    </w:p>
    <w:p w14:paraId="0765B6AE" w14:textId="77777777" w:rsidR="007D5382" w:rsidRDefault="00E31965" w:rsidP="00EE2878">
      <w:pPr>
        <w:pStyle w:val="Text"/>
      </w:pPr>
      <w:r>
        <w:fldChar w:fldCharType="end"/>
      </w:r>
    </w:p>
    <w:p w14:paraId="641DE0CA" w14:textId="77777777" w:rsidR="00E31965" w:rsidRDefault="00E31965" w:rsidP="00EE2878">
      <w:pPr>
        <w:pStyle w:val="Text"/>
      </w:pPr>
    </w:p>
    <w:p w14:paraId="69458C55" w14:textId="77777777" w:rsidR="007D5382" w:rsidRDefault="007D5382">
      <w:pPr>
        <w:spacing w:after="160" w:line="259" w:lineRule="auto"/>
        <w:jc w:val="left"/>
        <w:sectPr w:rsidR="007D5382" w:rsidSect="000B1248">
          <w:footerReference w:type="default" r:id="rId11"/>
          <w:pgSz w:w="15840" w:h="12240" w:orient="landscape"/>
          <w:pgMar w:top="1440" w:right="1440" w:bottom="1440" w:left="1440" w:header="720" w:footer="720" w:gutter="0"/>
          <w:pgNumType w:fmt="lowerRoman"/>
          <w:cols w:space="720"/>
          <w:docGrid w:linePitch="360"/>
        </w:sectPr>
      </w:pPr>
    </w:p>
    <w:p w14:paraId="2C2588C0" w14:textId="77777777" w:rsidR="37366CFD" w:rsidRDefault="007D5382" w:rsidP="007D5382">
      <w:pPr>
        <w:pStyle w:val="ReqHd1"/>
      </w:pPr>
      <w:bookmarkStart w:id="0" w:name="_Toc533877268"/>
      <w:r>
        <w:lastRenderedPageBreak/>
        <w:t>Solution Functional Requirements</w:t>
      </w:r>
      <w:bookmarkEnd w:id="0"/>
    </w:p>
    <w:p w14:paraId="36FBE87F" w14:textId="77777777" w:rsidR="007D5382" w:rsidRPr="007D5382" w:rsidRDefault="007D5382" w:rsidP="00863431">
      <w:pPr>
        <w:pStyle w:val="BodyText"/>
      </w:pPr>
      <w:r w:rsidRPr="007D5382">
        <w:t xml:space="preserve">This section defines the detailed RFP requirements.  </w:t>
      </w:r>
      <w:r w:rsidRPr="007D5382">
        <w:fldChar w:fldCharType="begin"/>
      </w:r>
      <w:r w:rsidRPr="007D5382">
        <w:instrText xml:space="preserve"> REF _Ref253667240 \h </w:instrText>
      </w:r>
      <w:r w:rsidRPr="007D5382">
        <w:fldChar w:fldCharType="separate"/>
      </w:r>
      <w:r w:rsidR="0012777A">
        <w:rPr>
          <w:b/>
          <w:bCs/>
        </w:rPr>
        <w:t>Error! Reference source not found.</w:t>
      </w:r>
      <w:r w:rsidRPr="007D5382">
        <w:fldChar w:fldCharType="end"/>
      </w:r>
      <w:r w:rsidRPr="007D5382">
        <w:t xml:space="preserve"> </w:t>
      </w:r>
      <w:proofErr w:type="gramStart"/>
      <w:r w:rsidR="004A2A85">
        <w:t>is</w:t>
      </w:r>
      <w:proofErr w:type="gramEnd"/>
      <w:r w:rsidR="004A2A85">
        <w:t xml:space="preserve"> comprised of</w:t>
      </w:r>
      <w:r w:rsidR="004A2A85" w:rsidRPr="007D5382">
        <w:t xml:space="preserve"> </w:t>
      </w:r>
      <w:r w:rsidRPr="007D5382">
        <w:t>the Solution Functional Requirements and contains the following columns:</w:t>
      </w:r>
    </w:p>
    <w:p w14:paraId="79131332" w14:textId="77777777" w:rsidR="007D5382" w:rsidRPr="007D5382" w:rsidRDefault="007D5382" w:rsidP="00863431">
      <w:pPr>
        <w:pStyle w:val="ListBullet"/>
      </w:pPr>
      <w:r w:rsidRPr="007D5382">
        <w:t>Column 1, REQ ID.  Indicates the unique requirement identifier.  The REQ ID should not be modified in a proposal.</w:t>
      </w:r>
    </w:p>
    <w:p w14:paraId="6BD454CE" w14:textId="77777777" w:rsidR="007D5382" w:rsidRPr="007D5382" w:rsidRDefault="007D5382" w:rsidP="00863431">
      <w:pPr>
        <w:pStyle w:val="ListBullet"/>
      </w:pPr>
      <w:r w:rsidRPr="007D5382">
        <w:t>Column 2, Requirement.  The Requirement should not be modified in a proposal.</w:t>
      </w:r>
      <w:r w:rsidR="003133F0">
        <w:t xml:space="preserve"> </w:t>
      </w:r>
      <w:r w:rsidR="004A2A85">
        <w:t xml:space="preserve"> </w:t>
      </w:r>
      <w:r w:rsidR="003133F0">
        <w:t>Business Rule and Workflow requirements are marked.</w:t>
      </w:r>
    </w:p>
    <w:p w14:paraId="4BC6558D" w14:textId="77777777" w:rsidR="007D5382" w:rsidRPr="007D5382" w:rsidRDefault="007D5382" w:rsidP="00863431">
      <w:pPr>
        <w:pStyle w:val="ListBullet"/>
      </w:pPr>
      <w:r w:rsidRPr="007D5382">
        <w:t xml:space="preserve">Column </w:t>
      </w:r>
      <w:r w:rsidR="003133F0">
        <w:t>3</w:t>
      </w:r>
      <w:r w:rsidRPr="007D5382">
        <w:t xml:space="preserve">, COTS (Yes/No).  </w:t>
      </w:r>
      <w:r w:rsidRPr="007D5382">
        <w:rPr>
          <w:rFonts w:eastAsiaTheme="minorEastAsia"/>
        </w:rPr>
        <w:t xml:space="preserve">This column contains the </w:t>
      </w:r>
      <w:r w:rsidR="002D4F25">
        <w:rPr>
          <w:rFonts w:eastAsiaTheme="minorEastAsia"/>
        </w:rPr>
        <w:t>Proposer</w:t>
      </w:r>
      <w:r w:rsidR="004A2A85">
        <w:rPr>
          <w:rFonts w:eastAsiaTheme="minorEastAsia"/>
        </w:rPr>
        <w:t>’</w:t>
      </w:r>
      <w:r w:rsidRPr="007D5382">
        <w:rPr>
          <w:rFonts w:eastAsiaTheme="minorEastAsia"/>
        </w:rPr>
        <w:t>s response to whether their solution utilizes a COTS component to meet the respective requirement.</w:t>
      </w:r>
      <w:r w:rsidR="004A2A85">
        <w:rPr>
          <w:rFonts w:eastAsiaTheme="minorEastAsia"/>
        </w:rPr>
        <w:t xml:space="preserve"> </w:t>
      </w:r>
      <w:r w:rsidRPr="007D5382">
        <w:rPr>
          <w:rFonts w:eastAsiaTheme="minorEastAsia"/>
        </w:rPr>
        <w:t xml:space="preserve"> If identified as COTS, the </w:t>
      </w:r>
      <w:r w:rsidR="002D4F25">
        <w:rPr>
          <w:rFonts w:eastAsiaTheme="minorEastAsia"/>
        </w:rPr>
        <w:t>Proposer</w:t>
      </w:r>
      <w:r w:rsidRPr="007D5382">
        <w:rPr>
          <w:rFonts w:eastAsiaTheme="minorEastAsia"/>
        </w:rPr>
        <w:t xml:space="preserve"> includes the name of the COTS product/component that is proposed to meet </w:t>
      </w:r>
      <w:r w:rsidR="004A2A85">
        <w:rPr>
          <w:rFonts w:eastAsiaTheme="minorEastAsia"/>
        </w:rPr>
        <w:t>the</w:t>
      </w:r>
      <w:r w:rsidR="004A2A85" w:rsidRPr="007D5382">
        <w:rPr>
          <w:rFonts w:eastAsiaTheme="minorEastAsia"/>
        </w:rPr>
        <w:t xml:space="preserve"> </w:t>
      </w:r>
      <w:r w:rsidRPr="007D5382">
        <w:rPr>
          <w:rFonts w:eastAsiaTheme="minorEastAsia"/>
        </w:rPr>
        <w:t>requirement.</w:t>
      </w:r>
    </w:p>
    <w:p w14:paraId="12CCDFA9" w14:textId="77777777" w:rsidR="007D5382" w:rsidRPr="007D5382" w:rsidRDefault="007D5382" w:rsidP="00863431">
      <w:pPr>
        <w:pStyle w:val="ListBullet"/>
      </w:pPr>
      <w:r w:rsidRPr="007D5382">
        <w:rPr>
          <w:rFonts w:eastAsiaTheme="minorEastAsia"/>
        </w:rPr>
        <w:t xml:space="preserve">Column </w:t>
      </w:r>
      <w:r w:rsidR="003133F0">
        <w:rPr>
          <w:rFonts w:eastAsiaTheme="minorEastAsia"/>
        </w:rPr>
        <w:t>4</w:t>
      </w:r>
      <w:r w:rsidRPr="007D5382">
        <w:rPr>
          <w:rFonts w:eastAsiaTheme="minorEastAsia"/>
        </w:rPr>
        <w:t xml:space="preserve">, Configuration Degree of Complexity (L/M/H). </w:t>
      </w:r>
      <w:r w:rsidR="004A2A85">
        <w:rPr>
          <w:rFonts w:eastAsiaTheme="minorEastAsia"/>
        </w:rPr>
        <w:t xml:space="preserve"> </w:t>
      </w:r>
      <w:r w:rsidRPr="007D5382">
        <w:rPr>
          <w:rFonts w:eastAsiaTheme="minorEastAsia"/>
        </w:rPr>
        <w:t xml:space="preserve">If identified as COTS, this column contains the </w:t>
      </w:r>
      <w:r w:rsidR="002D4F25">
        <w:rPr>
          <w:rFonts w:eastAsiaTheme="minorEastAsia"/>
        </w:rPr>
        <w:t>Proposer</w:t>
      </w:r>
      <w:r w:rsidR="004A2A85">
        <w:rPr>
          <w:rFonts w:eastAsiaTheme="minorEastAsia"/>
        </w:rPr>
        <w:t>’</w:t>
      </w:r>
      <w:r w:rsidRPr="007D5382">
        <w:rPr>
          <w:rFonts w:eastAsiaTheme="minorEastAsia"/>
        </w:rPr>
        <w:t xml:space="preserve">s response </w:t>
      </w:r>
      <w:r w:rsidR="004A2A85" w:rsidRPr="007D5382">
        <w:rPr>
          <w:rFonts w:eastAsiaTheme="minorEastAsia"/>
        </w:rPr>
        <w:t>regarding</w:t>
      </w:r>
      <w:r w:rsidRPr="007D5382">
        <w:rPr>
          <w:rFonts w:eastAsiaTheme="minorEastAsia"/>
        </w:rPr>
        <w:t xml:space="preserve"> the degree of complexity to configure their solution to meet the respective requirement.</w:t>
      </w:r>
    </w:p>
    <w:p w14:paraId="58AD1D47" w14:textId="77777777" w:rsidR="007D5382" w:rsidRPr="007D5382" w:rsidRDefault="007D5382" w:rsidP="00863431">
      <w:pPr>
        <w:pStyle w:val="ListBullet"/>
      </w:pPr>
      <w:r w:rsidRPr="007D5382">
        <w:rPr>
          <w:rFonts w:eastAsiaTheme="minorEastAsia"/>
        </w:rPr>
        <w:t xml:space="preserve">Column </w:t>
      </w:r>
      <w:r w:rsidR="003133F0">
        <w:rPr>
          <w:rFonts w:eastAsiaTheme="minorEastAsia"/>
        </w:rPr>
        <w:t>5</w:t>
      </w:r>
      <w:r w:rsidRPr="007D5382">
        <w:rPr>
          <w:rFonts w:eastAsiaTheme="minorEastAsia"/>
        </w:rPr>
        <w:t>, Custom (Yes/No).</w:t>
      </w:r>
      <w:r w:rsidR="004A2A85">
        <w:rPr>
          <w:rFonts w:eastAsiaTheme="minorEastAsia"/>
        </w:rPr>
        <w:t xml:space="preserve"> </w:t>
      </w:r>
      <w:r w:rsidRPr="007D5382">
        <w:t xml:space="preserve"> </w:t>
      </w:r>
      <w:r w:rsidRPr="007D5382">
        <w:rPr>
          <w:rFonts w:eastAsiaTheme="minorEastAsia"/>
        </w:rPr>
        <w:t xml:space="preserve">This column contains the </w:t>
      </w:r>
      <w:r w:rsidR="002D4F25">
        <w:rPr>
          <w:rFonts w:eastAsiaTheme="minorEastAsia"/>
        </w:rPr>
        <w:t>Proposer</w:t>
      </w:r>
      <w:r w:rsidR="004A2A85">
        <w:rPr>
          <w:rFonts w:eastAsiaTheme="minorEastAsia"/>
        </w:rPr>
        <w:t>’</w:t>
      </w:r>
      <w:r w:rsidRPr="007D5382">
        <w:rPr>
          <w:rFonts w:eastAsiaTheme="minorEastAsia"/>
        </w:rPr>
        <w:t>s response to whether their solution requires customization to m</w:t>
      </w:r>
      <w:r w:rsidR="004A2A85">
        <w:rPr>
          <w:rFonts w:eastAsiaTheme="minorEastAsia"/>
        </w:rPr>
        <w:t>eet the respective requirement.</w:t>
      </w:r>
    </w:p>
    <w:p w14:paraId="04490031" w14:textId="77777777" w:rsidR="007D5382" w:rsidRPr="007D5382" w:rsidRDefault="007D5382" w:rsidP="00863431">
      <w:pPr>
        <w:pStyle w:val="ListBullet"/>
      </w:pPr>
      <w:r w:rsidRPr="007D5382">
        <w:rPr>
          <w:rFonts w:eastAsiaTheme="minorEastAsia"/>
        </w:rPr>
        <w:t xml:space="preserve">Column </w:t>
      </w:r>
      <w:r w:rsidR="003133F0">
        <w:rPr>
          <w:rFonts w:eastAsiaTheme="minorEastAsia"/>
        </w:rPr>
        <w:t>6</w:t>
      </w:r>
      <w:r w:rsidRPr="007D5382">
        <w:rPr>
          <w:rFonts w:eastAsiaTheme="minorEastAsia"/>
        </w:rPr>
        <w:t xml:space="preserve">, Customization Degree of Complexity (L/M/H). </w:t>
      </w:r>
      <w:r w:rsidR="004A2A85">
        <w:rPr>
          <w:rFonts w:eastAsiaTheme="minorEastAsia"/>
        </w:rPr>
        <w:t xml:space="preserve"> </w:t>
      </w:r>
      <w:r w:rsidRPr="007D5382">
        <w:rPr>
          <w:rFonts w:eastAsiaTheme="minorEastAsia"/>
        </w:rPr>
        <w:t xml:space="preserve">If identified as Custom, this column contains the </w:t>
      </w:r>
      <w:r w:rsidR="002D4F25">
        <w:rPr>
          <w:rFonts w:eastAsiaTheme="minorEastAsia"/>
        </w:rPr>
        <w:t>Proposer</w:t>
      </w:r>
      <w:r w:rsidR="004A2A85">
        <w:rPr>
          <w:rFonts w:eastAsiaTheme="minorEastAsia"/>
        </w:rPr>
        <w:t>’</w:t>
      </w:r>
      <w:r w:rsidRPr="007D5382">
        <w:rPr>
          <w:rFonts w:eastAsiaTheme="minorEastAsia"/>
        </w:rPr>
        <w:t xml:space="preserve">s response </w:t>
      </w:r>
      <w:r w:rsidR="004A2A85" w:rsidRPr="007D5382">
        <w:rPr>
          <w:rFonts w:eastAsiaTheme="minorEastAsia"/>
        </w:rPr>
        <w:t>regarding</w:t>
      </w:r>
      <w:r w:rsidRPr="007D5382">
        <w:rPr>
          <w:rFonts w:eastAsiaTheme="minorEastAsia"/>
        </w:rPr>
        <w:t xml:space="preserve"> the degree of complexity to customize their solution to meet the respective requirement.</w:t>
      </w:r>
    </w:p>
    <w:p w14:paraId="7F9911A4" w14:textId="44531C64" w:rsidR="007D5382" w:rsidRPr="007D5382" w:rsidRDefault="007D5382" w:rsidP="00863431">
      <w:pPr>
        <w:pStyle w:val="BodyText"/>
      </w:pPr>
      <w:proofErr w:type="spellStart"/>
      <w:r w:rsidRPr="007D5382">
        <w:t>Offerers</w:t>
      </w:r>
      <w:proofErr w:type="spellEnd"/>
      <w:r w:rsidRPr="007D5382">
        <w:t xml:space="preserve"> are expected to provide an updated version of this Attachment with the last </w:t>
      </w:r>
      <w:r w:rsidR="004A2A85">
        <w:t>four</w:t>
      </w:r>
      <w:r w:rsidR="004A2A85" w:rsidRPr="007D5382">
        <w:t xml:space="preserve"> </w:t>
      </w:r>
      <w:r w:rsidRPr="007D5382">
        <w:t xml:space="preserve">columns filled out for each of the requirements in </w:t>
      </w:r>
      <w:r w:rsidR="00FD4E69">
        <w:t>Table 1</w:t>
      </w:r>
      <w:bookmarkStart w:id="1" w:name="_GoBack"/>
      <w:bookmarkEnd w:id="1"/>
      <w:r w:rsidRPr="007D5382">
        <w:t xml:space="preserve"> as part of their proposal.</w:t>
      </w:r>
    </w:p>
    <w:p w14:paraId="2E46C979" w14:textId="77777777" w:rsidR="007D5382" w:rsidRPr="007D5382" w:rsidRDefault="007D5382" w:rsidP="007D5382">
      <w:pPr>
        <w:spacing w:after="160" w:line="259" w:lineRule="auto"/>
        <w:jc w:val="left"/>
      </w:pPr>
      <w:r w:rsidRPr="007D5382">
        <w:br w:type="page"/>
      </w:r>
    </w:p>
    <w:p w14:paraId="6CABFB66" w14:textId="77777777" w:rsidR="007D5382" w:rsidRPr="007D5382" w:rsidRDefault="004A2A85" w:rsidP="004A2A85">
      <w:pPr>
        <w:pStyle w:val="Caption"/>
        <w:rPr>
          <w:b w:val="0"/>
          <w:bCs w:val="0"/>
        </w:rPr>
      </w:pPr>
      <w:r>
        <w:lastRenderedPageBreak/>
        <w:t xml:space="preserve">Attachment 2, Table </w:t>
      </w:r>
      <w:r w:rsidR="000D2307">
        <w:rPr>
          <w:noProof/>
        </w:rPr>
        <w:fldChar w:fldCharType="begin"/>
      </w:r>
      <w:r w:rsidR="000D2307">
        <w:rPr>
          <w:noProof/>
        </w:rPr>
        <w:instrText xml:space="preserve"> SEQ Attachment_2,_Table \* ARABIC </w:instrText>
      </w:r>
      <w:r w:rsidR="000D2307">
        <w:rPr>
          <w:noProof/>
        </w:rPr>
        <w:fldChar w:fldCharType="separate"/>
      </w:r>
      <w:r w:rsidR="0012777A">
        <w:rPr>
          <w:noProof/>
        </w:rPr>
        <w:t>1</w:t>
      </w:r>
      <w:r w:rsidR="000D2307">
        <w:rPr>
          <w:noProof/>
        </w:rPr>
        <w:fldChar w:fldCharType="end"/>
      </w:r>
      <w:r>
        <w:t xml:space="preserve">, </w:t>
      </w:r>
      <w:r w:rsidRPr="004A2A85">
        <w:t>Solution Functional Requirements</w:t>
      </w:r>
    </w:p>
    <w:tbl>
      <w:tblPr>
        <w:tblW w:w="12595" w:type="dxa"/>
        <w:tblLayout w:type="fixed"/>
        <w:tblLook w:val="0000" w:firstRow="0" w:lastRow="0" w:firstColumn="0" w:lastColumn="0" w:noHBand="0" w:noVBand="0"/>
      </w:tblPr>
      <w:tblGrid>
        <w:gridCol w:w="895"/>
        <w:gridCol w:w="4410"/>
        <w:gridCol w:w="1800"/>
        <w:gridCol w:w="2160"/>
        <w:gridCol w:w="1170"/>
        <w:gridCol w:w="2160"/>
      </w:tblGrid>
      <w:tr w:rsidR="003133F0" w:rsidRPr="007D5382" w14:paraId="7DD843BC" w14:textId="77777777" w:rsidTr="612A05C1">
        <w:trPr>
          <w:cantSplit/>
          <w:tblHeader/>
        </w:trPr>
        <w:tc>
          <w:tcPr>
            <w:tcW w:w="895" w:type="dxa"/>
            <w:tcBorders>
              <w:top w:val="single" w:sz="4" w:space="0" w:color="auto"/>
              <w:left w:val="single" w:sz="4" w:space="0" w:color="auto"/>
              <w:bottom w:val="single" w:sz="4" w:space="0" w:color="auto"/>
              <w:right w:val="single" w:sz="4" w:space="0" w:color="auto"/>
            </w:tcBorders>
            <w:shd w:val="clear" w:color="auto" w:fill="58267E"/>
          </w:tcPr>
          <w:p w14:paraId="1CD86D18" w14:textId="77777777" w:rsidR="003133F0" w:rsidRPr="007D5382" w:rsidRDefault="003133F0" w:rsidP="00863431">
            <w:pPr>
              <w:pStyle w:val="Table-Hdg"/>
            </w:pPr>
            <w:r w:rsidRPr="007D5382">
              <w:t>REQ ID</w:t>
            </w:r>
          </w:p>
        </w:tc>
        <w:tc>
          <w:tcPr>
            <w:tcW w:w="4410" w:type="dxa"/>
            <w:tcBorders>
              <w:top w:val="single" w:sz="4" w:space="0" w:color="auto"/>
              <w:left w:val="single" w:sz="4" w:space="0" w:color="auto"/>
              <w:bottom w:val="single" w:sz="4" w:space="0" w:color="auto"/>
              <w:right w:val="single" w:sz="4" w:space="0" w:color="auto"/>
            </w:tcBorders>
            <w:shd w:val="clear" w:color="auto" w:fill="58267E"/>
          </w:tcPr>
          <w:p w14:paraId="35DE0112" w14:textId="77777777" w:rsidR="003133F0" w:rsidRPr="007D5382" w:rsidRDefault="003133F0" w:rsidP="00863431">
            <w:pPr>
              <w:pStyle w:val="Table-Hdg"/>
            </w:pPr>
            <w:r w:rsidRPr="007D5382">
              <w:t>Requirement</w:t>
            </w:r>
          </w:p>
        </w:tc>
        <w:tc>
          <w:tcPr>
            <w:tcW w:w="1800" w:type="dxa"/>
            <w:tcBorders>
              <w:top w:val="single" w:sz="4" w:space="0" w:color="auto"/>
              <w:left w:val="single" w:sz="4" w:space="0" w:color="auto"/>
              <w:bottom w:val="single" w:sz="4" w:space="0" w:color="auto"/>
              <w:right w:val="single" w:sz="4" w:space="0" w:color="auto"/>
            </w:tcBorders>
            <w:shd w:val="clear" w:color="auto" w:fill="58267E"/>
          </w:tcPr>
          <w:p w14:paraId="20DBD0BB" w14:textId="77777777" w:rsidR="003133F0" w:rsidRPr="007D5382" w:rsidRDefault="003133F0" w:rsidP="00863431">
            <w:pPr>
              <w:pStyle w:val="Table-Hdg"/>
            </w:pPr>
            <w:r w:rsidRPr="007D5382">
              <w:t>COTS (Yes/No)</w:t>
            </w:r>
          </w:p>
          <w:p w14:paraId="2BE34A76" w14:textId="77777777" w:rsidR="003133F0" w:rsidRPr="007D5382" w:rsidRDefault="003133F0" w:rsidP="00863431">
            <w:pPr>
              <w:pStyle w:val="Table-Hdg"/>
            </w:pPr>
            <w:r w:rsidRPr="007D5382">
              <w:t>For Yes enter Component Name</w:t>
            </w:r>
          </w:p>
        </w:tc>
        <w:tc>
          <w:tcPr>
            <w:tcW w:w="2160" w:type="dxa"/>
            <w:tcBorders>
              <w:top w:val="single" w:sz="4" w:space="0" w:color="auto"/>
              <w:left w:val="single" w:sz="4" w:space="0" w:color="auto"/>
              <w:bottom w:val="single" w:sz="4" w:space="0" w:color="auto"/>
              <w:right w:val="single" w:sz="4" w:space="0" w:color="auto"/>
            </w:tcBorders>
            <w:shd w:val="clear" w:color="auto" w:fill="58267E"/>
          </w:tcPr>
          <w:p w14:paraId="49AC5101" w14:textId="77777777" w:rsidR="003133F0" w:rsidRPr="007D5382" w:rsidRDefault="003133F0" w:rsidP="00863431">
            <w:pPr>
              <w:pStyle w:val="Table-Hdg"/>
              <w:rPr>
                <w:bCs/>
              </w:rPr>
            </w:pPr>
            <w:r w:rsidRPr="007D5382">
              <w:rPr>
                <w:bCs/>
              </w:rPr>
              <w:t>Configuration Degree of Complexity (L/M/H)</w:t>
            </w:r>
          </w:p>
        </w:tc>
        <w:tc>
          <w:tcPr>
            <w:tcW w:w="1170" w:type="dxa"/>
            <w:tcBorders>
              <w:top w:val="single" w:sz="4" w:space="0" w:color="auto"/>
              <w:left w:val="single" w:sz="4" w:space="0" w:color="auto"/>
              <w:bottom w:val="single" w:sz="4" w:space="0" w:color="auto"/>
              <w:right w:val="single" w:sz="4" w:space="0" w:color="auto"/>
            </w:tcBorders>
            <w:shd w:val="clear" w:color="auto" w:fill="58267E"/>
          </w:tcPr>
          <w:p w14:paraId="72AC7FC8" w14:textId="77777777" w:rsidR="003133F0" w:rsidRPr="007D5382" w:rsidRDefault="003133F0" w:rsidP="00863431">
            <w:pPr>
              <w:pStyle w:val="Table-Hdg"/>
            </w:pPr>
            <w:r w:rsidRPr="007D5382">
              <w:t>Custom (Yes/No)</w:t>
            </w:r>
          </w:p>
        </w:tc>
        <w:tc>
          <w:tcPr>
            <w:tcW w:w="2160" w:type="dxa"/>
            <w:tcBorders>
              <w:top w:val="single" w:sz="4" w:space="0" w:color="auto"/>
              <w:left w:val="single" w:sz="4" w:space="0" w:color="auto"/>
              <w:bottom w:val="single" w:sz="4" w:space="0" w:color="auto"/>
              <w:right w:val="single" w:sz="4" w:space="0" w:color="auto"/>
            </w:tcBorders>
            <w:shd w:val="clear" w:color="auto" w:fill="58267E"/>
          </w:tcPr>
          <w:p w14:paraId="5EAF157D" w14:textId="77777777" w:rsidR="003133F0" w:rsidRPr="007D5382" w:rsidRDefault="003133F0" w:rsidP="00863431">
            <w:pPr>
              <w:pStyle w:val="Table-Hdg"/>
              <w:rPr>
                <w:bCs/>
              </w:rPr>
            </w:pPr>
            <w:r w:rsidRPr="007D5382">
              <w:rPr>
                <w:bCs/>
              </w:rPr>
              <w:t>Customization Degree of Complexity (L/M/H)</w:t>
            </w:r>
          </w:p>
        </w:tc>
      </w:tr>
      <w:tr w:rsidR="003133F0" w:rsidRPr="007D5382" w14:paraId="23DD540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CAB6FA4"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07E6D999" w14:textId="77777777" w:rsidR="003133F0" w:rsidRPr="004A2A85" w:rsidRDefault="003133F0" w:rsidP="004A2A85">
            <w:pPr>
              <w:pStyle w:val="Att2Hdg2"/>
            </w:pPr>
            <w:r w:rsidRPr="004A2A85">
              <w:t>Application Intake &amp; Eligibility Screening</w:t>
            </w:r>
          </w:p>
        </w:tc>
        <w:tc>
          <w:tcPr>
            <w:tcW w:w="1800" w:type="dxa"/>
            <w:tcBorders>
              <w:top w:val="single" w:sz="4" w:space="0" w:color="auto"/>
              <w:left w:val="single" w:sz="4" w:space="0" w:color="auto"/>
              <w:bottom w:val="single" w:sz="4" w:space="0" w:color="auto"/>
              <w:right w:val="single" w:sz="4" w:space="0" w:color="auto"/>
            </w:tcBorders>
          </w:tcPr>
          <w:p w14:paraId="3E366F2A"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9537B05"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22A343B6"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C696F3C" w14:textId="77777777" w:rsidR="003133F0" w:rsidRPr="007D5382" w:rsidRDefault="003133F0" w:rsidP="007D5382">
            <w:pPr>
              <w:spacing w:before="20" w:after="20"/>
              <w:jc w:val="left"/>
              <w:rPr>
                <w:sz w:val="20"/>
              </w:rPr>
            </w:pPr>
          </w:p>
        </w:tc>
      </w:tr>
      <w:tr w:rsidR="003133F0" w:rsidRPr="007D5382" w14:paraId="7D253AC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CEC3992" w14:textId="77777777" w:rsidR="003133F0" w:rsidRPr="007D5382" w:rsidRDefault="003133F0" w:rsidP="00ED569F">
            <w:pPr>
              <w:pStyle w:val="Table-Text"/>
            </w:pPr>
            <w:r w:rsidRPr="007D5382">
              <w:t>AIE-001</w:t>
            </w:r>
          </w:p>
        </w:tc>
        <w:tc>
          <w:tcPr>
            <w:tcW w:w="4410" w:type="dxa"/>
            <w:tcBorders>
              <w:top w:val="single" w:sz="4" w:space="0" w:color="auto"/>
              <w:left w:val="single" w:sz="4" w:space="0" w:color="auto"/>
              <w:bottom w:val="single" w:sz="4" w:space="0" w:color="auto"/>
              <w:right w:val="single" w:sz="4" w:space="0" w:color="auto"/>
            </w:tcBorders>
          </w:tcPr>
          <w:p w14:paraId="0D699160" w14:textId="77777777" w:rsidR="003133F0" w:rsidRPr="007D5382" w:rsidRDefault="003133F0" w:rsidP="00ED569F">
            <w:pPr>
              <w:pStyle w:val="Table-Text"/>
            </w:pPr>
            <w:r w:rsidRPr="007D5382">
              <w:t>The solution shall enable the capture and storage of an Application to be added to an open Wait</w:t>
            </w:r>
            <w:r w:rsidR="00277D66">
              <w:t>l</w:t>
            </w:r>
            <w:r w:rsidRPr="007D5382">
              <w:t>ist and a Lottery (</w:t>
            </w:r>
            <w:r w:rsidR="00B6111C">
              <w:t>when</w:t>
            </w:r>
            <w:r w:rsidR="00B6111C" w:rsidRPr="007D5382">
              <w:t xml:space="preserve"> </w:t>
            </w:r>
            <w:r w:rsidR="00B6111C">
              <w:t xml:space="preserve">a </w:t>
            </w:r>
            <w:r w:rsidRPr="007D5382">
              <w:t>closed waitlist</w:t>
            </w:r>
            <w:r w:rsidR="00B6111C">
              <w:t xml:space="preserve"> is opened</w:t>
            </w:r>
            <w:r w:rsidRPr="007D5382">
              <w:t>), for participation in the HCV program.</w:t>
            </w:r>
          </w:p>
          <w:p w14:paraId="25FAC2C1" w14:textId="5C94E505" w:rsidR="003133F0" w:rsidRDefault="003133F0" w:rsidP="00ED569F">
            <w:pPr>
              <w:pStyle w:val="Table-Text"/>
            </w:pPr>
            <w:r w:rsidRPr="007D5382">
              <w:t xml:space="preserve">Application information includes Applicant's demographics, public housing history, </w:t>
            </w:r>
            <w:r w:rsidR="612A05C1" w:rsidRPr="007D5382">
              <w:t xml:space="preserve">disability </w:t>
            </w:r>
            <w:r w:rsidRPr="007D5382">
              <w:t>status, income</w:t>
            </w:r>
            <w:r w:rsidR="612A05C1" w:rsidRPr="007D5382">
              <w:t>, assets, medical expenses, the bedroom size of the unit in which the family currently resides</w:t>
            </w:r>
            <w:proofErr w:type="gramStart"/>
            <w:r w:rsidR="612A05C1" w:rsidRPr="007D5382">
              <w:t xml:space="preserve">, </w:t>
            </w:r>
            <w:r w:rsidR="00084FA3">
              <w:t xml:space="preserve"> of</w:t>
            </w:r>
            <w:proofErr w:type="gramEnd"/>
            <w:r w:rsidR="00084FA3">
              <w:t xml:space="preserve"> </w:t>
            </w:r>
            <w:r w:rsidRPr="007D5382">
              <w:t>family members</w:t>
            </w:r>
            <w:r w:rsidR="612A05C1" w:rsidRPr="007D5382">
              <w:t xml:space="preserve"> and their information</w:t>
            </w:r>
            <w:r w:rsidRPr="007D5382">
              <w:t>, head of household</w:t>
            </w:r>
            <w:r w:rsidR="612A05C1" w:rsidRPr="007D5382">
              <w:t xml:space="preserve"> identification</w:t>
            </w:r>
            <w:r w:rsidRPr="007D5382">
              <w:t>,</w:t>
            </w:r>
            <w:r w:rsidR="612A05C1" w:rsidRPr="007D5382">
              <w:t xml:space="preserve"> family member relation to the head of household,</w:t>
            </w:r>
            <w:r w:rsidRPr="007D5382">
              <w:t xml:space="preserve"> </w:t>
            </w:r>
            <w:r w:rsidR="612A05C1" w:rsidRPr="007D5382">
              <w:t xml:space="preserve">information regarding the possible application of </w:t>
            </w:r>
            <w:r w:rsidRPr="007D5382">
              <w:t>preferences (including veteran status or surviving spouse status,</w:t>
            </w:r>
            <w:r w:rsidR="006A4D73">
              <w:t xml:space="preserve"> 2017 Mainstream program), etc.</w:t>
            </w:r>
          </w:p>
          <w:p w14:paraId="200E2667" w14:textId="77777777" w:rsidR="003133F0" w:rsidRPr="003133F0" w:rsidRDefault="003133F0" w:rsidP="00ED569F">
            <w:pPr>
              <w:pStyle w:val="Table-Text"/>
              <w:rPr>
                <w:i/>
              </w:rPr>
            </w:pPr>
            <w:r w:rsidRPr="007133C4">
              <w:rPr>
                <w:i/>
              </w:rPr>
              <w:t xml:space="preserve">Note. These are </w:t>
            </w:r>
            <w:r w:rsidRPr="007133C4">
              <w:rPr>
                <w:i/>
                <w:iCs/>
              </w:rPr>
              <w:t xml:space="preserve">Applications that are entered by LAs when an </w:t>
            </w:r>
            <w:r w:rsidR="00A81968">
              <w:rPr>
                <w:i/>
                <w:iCs/>
              </w:rPr>
              <w:t>Applicant</w:t>
            </w:r>
            <w:r w:rsidRPr="007133C4">
              <w:rPr>
                <w:i/>
                <w:iCs/>
              </w:rPr>
              <w:t xml:space="preserve"> comes into their office.</w:t>
            </w:r>
          </w:p>
        </w:tc>
        <w:tc>
          <w:tcPr>
            <w:tcW w:w="1800" w:type="dxa"/>
            <w:tcBorders>
              <w:top w:val="single" w:sz="4" w:space="0" w:color="auto"/>
              <w:left w:val="single" w:sz="4" w:space="0" w:color="auto"/>
              <w:bottom w:val="single" w:sz="4" w:space="0" w:color="auto"/>
              <w:right w:val="single" w:sz="4" w:space="0" w:color="auto"/>
            </w:tcBorders>
          </w:tcPr>
          <w:p w14:paraId="59E4116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7CDAB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9E0463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F2D014" w14:textId="77777777" w:rsidR="003133F0" w:rsidRPr="007D5382" w:rsidRDefault="003133F0" w:rsidP="00ED569F">
            <w:pPr>
              <w:pStyle w:val="Table-Text"/>
            </w:pPr>
          </w:p>
        </w:tc>
      </w:tr>
      <w:tr w:rsidR="003133F0" w:rsidRPr="007D5382" w14:paraId="4AF8B97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84D9268" w14:textId="77777777" w:rsidR="003133F0" w:rsidRPr="007D5382" w:rsidRDefault="003133F0" w:rsidP="00ED569F">
            <w:pPr>
              <w:pStyle w:val="Table-Text"/>
            </w:pPr>
            <w:r w:rsidRPr="007D5382">
              <w:t>AIE-002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2F661A4" w14:textId="77777777" w:rsidR="003133F0" w:rsidRPr="007D5382" w:rsidRDefault="003133F0" w:rsidP="00ED569F">
            <w:pPr>
              <w:pStyle w:val="Table-Text"/>
            </w:pPr>
            <w:r w:rsidRPr="007D5382">
              <w:t>The solution shall enable the tracking of various eligible incomes</w:t>
            </w:r>
            <w:r w:rsidR="00277D66">
              <w:t>,</w:t>
            </w:r>
            <w:r w:rsidRPr="007D5382">
              <w:t xml:space="preserve"> such as from wages, from welfare assistance (such as </w:t>
            </w:r>
            <w:r w:rsidR="003911D6" w:rsidRPr="003911D6">
              <w:t xml:space="preserve">Temporary Assistance for Needy Families </w:t>
            </w:r>
            <w:r w:rsidR="003911D6">
              <w:t>[</w:t>
            </w:r>
            <w:r w:rsidRPr="007D5382">
              <w:t>TANF</w:t>
            </w:r>
            <w:r w:rsidR="003911D6">
              <w:t>]</w:t>
            </w:r>
            <w:r w:rsidRPr="007D5382">
              <w:t xml:space="preserve">), from pension and social security benefits, and </w:t>
            </w:r>
            <w:r w:rsidR="00277D66">
              <w:t xml:space="preserve">from </w:t>
            </w:r>
            <w:r w:rsidRPr="007D5382">
              <w:t xml:space="preserve">other sources such as child support and unemployment insurance, per </w:t>
            </w:r>
            <w:r w:rsidR="00277D66">
              <w:t xml:space="preserve">HUD </w:t>
            </w:r>
            <w:r w:rsidRPr="007D5382">
              <w:t>Form 50058 guidance.</w:t>
            </w:r>
          </w:p>
        </w:tc>
        <w:tc>
          <w:tcPr>
            <w:tcW w:w="1800" w:type="dxa"/>
            <w:tcBorders>
              <w:top w:val="single" w:sz="4" w:space="0" w:color="auto"/>
              <w:left w:val="single" w:sz="4" w:space="0" w:color="auto"/>
              <w:bottom w:val="single" w:sz="4" w:space="0" w:color="auto"/>
              <w:right w:val="single" w:sz="4" w:space="0" w:color="auto"/>
            </w:tcBorders>
          </w:tcPr>
          <w:p w14:paraId="710CC3D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1C110D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6B052A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5F1015" w14:textId="77777777" w:rsidR="003133F0" w:rsidRPr="007D5382" w:rsidRDefault="003133F0" w:rsidP="00ED569F">
            <w:pPr>
              <w:pStyle w:val="Table-Text"/>
            </w:pPr>
          </w:p>
        </w:tc>
      </w:tr>
      <w:tr w:rsidR="003133F0" w:rsidRPr="007D5382" w14:paraId="085EA2D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EEE64A" w14:textId="77777777" w:rsidR="003133F0" w:rsidRPr="007D5382" w:rsidRDefault="003133F0" w:rsidP="00ED569F">
            <w:pPr>
              <w:pStyle w:val="Table-Text"/>
            </w:pPr>
            <w:r w:rsidRPr="007D5382">
              <w:t>AIE-003</w:t>
            </w:r>
          </w:p>
        </w:tc>
        <w:tc>
          <w:tcPr>
            <w:tcW w:w="4410" w:type="dxa"/>
            <w:tcBorders>
              <w:top w:val="single" w:sz="4" w:space="0" w:color="auto"/>
              <w:left w:val="single" w:sz="4" w:space="0" w:color="auto"/>
              <w:bottom w:val="single" w:sz="4" w:space="0" w:color="auto"/>
              <w:right w:val="single" w:sz="4" w:space="0" w:color="auto"/>
            </w:tcBorders>
          </w:tcPr>
          <w:p w14:paraId="62056E3C" w14:textId="77777777" w:rsidR="003133F0" w:rsidRPr="007D5382" w:rsidRDefault="003133F0" w:rsidP="00ED569F">
            <w:pPr>
              <w:pStyle w:val="Table-Text"/>
            </w:pPr>
            <w:r w:rsidRPr="007D5382">
              <w:t>The solution shall enable the tracking of itemized assets owned by the Applicant, to enable the calculation of imputed a</w:t>
            </w:r>
            <w:r w:rsidR="00277D66">
              <w:t>sset income per HUD guidelines.</w:t>
            </w:r>
          </w:p>
        </w:tc>
        <w:tc>
          <w:tcPr>
            <w:tcW w:w="1800" w:type="dxa"/>
            <w:tcBorders>
              <w:top w:val="single" w:sz="4" w:space="0" w:color="auto"/>
              <w:left w:val="single" w:sz="4" w:space="0" w:color="auto"/>
              <w:bottom w:val="single" w:sz="4" w:space="0" w:color="auto"/>
              <w:right w:val="single" w:sz="4" w:space="0" w:color="auto"/>
            </w:tcBorders>
          </w:tcPr>
          <w:p w14:paraId="0562ED5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F37A12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42F50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341D8E" w14:textId="77777777" w:rsidR="003133F0" w:rsidRPr="007D5382" w:rsidRDefault="003133F0" w:rsidP="00ED569F">
            <w:pPr>
              <w:pStyle w:val="Table-Text"/>
            </w:pPr>
          </w:p>
        </w:tc>
      </w:tr>
      <w:tr w:rsidR="003133F0" w:rsidRPr="007D5382" w14:paraId="4E9C921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19A9655" w14:textId="77777777" w:rsidR="003133F0" w:rsidRPr="007D5382" w:rsidRDefault="003133F0" w:rsidP="00ED569F">
            <w:pPr>
              <w:pStyle w:val="Table-Text"/>
            </w:pPr>
            <w:r w:rsidRPr="007D5382">
              <w:t>AIE-004</w:t>
            </w:r>
          </w:p>
        </w:tc>
        <w:tc>
          <w:tcPr>
            <w:tcW w:w="4410" w:type="dxa"/>
            <w:tcBorders>
              <w:top w:val="single" w:sz="4" w:space="0" w:color="auto"/>
              <w:left w:val="single" w:sz="4" w:space="0" w:color="auto"/>
              <w:bottom w:val="single" w:sz="4" w:space="0" w:color="auto"/>
              <w:right w:val="single" w:sz="4" w:space="0" w:color="auto"/>
            </w:tcBorders>
          </w:tcPr>
          <w:p w14:paraId="12860E81" w14:textId="77777777" w:rsidR="003133F0" w:rsidRPr="007D5382" w:rsidRDefault="003133F0" w:rsidP="00ED569F">
            <w:pPr>
              <w:pStyle w:val="Table-Text"/>
            </w:pPr>
            <w:r w:rsidRPr="007D5382">
              <w:t xml:space="preserve">The solution shall enable the tracking of an authorized individual who would act on behalf of Applicants </w:t>
            </w:r>
            <w:r w:rsidR="00277D66">
              <w:t>who</w:t>
            </w:r>
            <w:r w:rsidR="00277D66" w:rsidRPr="007D5382">
              <w:t xml:space="preserve"> </w:t>
            </w:r>
            <w:r w:rsidRPr="007D5382">
              <w:t xml:space="preserve">cannot handle program obligations on their own. </w:t>
            </w:r>
            <w:r w:rsidR="00277D66">
              <w:t xml:space="preserve"> </w:t>
            </w:r>
            <w:r w:rsidRPr="007D5382">
              <w:t>This authorized individual would be able to perform all the same functions as the Applicant.</w:t>
            </w:r>
          </w:p>
        </w:tc>
        <w:tc>
          <w:tcPr>
            <w:tcW w:w="1800" w:type="dxa"/>
            <w:tcBorders>
              <w:top w:val="single" w:sz="4" w:space="0" w:color="auto"/>
              <w:left w:val="single" w:sz="4" w:space="0" w:color="auto"/>
              <w:bottom w:val="single" w:sz="4" w:space="0" w:color="auto"/>
              <w:right w:val="single" w:sz="4" w:space="0" w:color="auto"/>
            </w:tcBorders>
          </w:tcPr>
          <w:p w14:paraId="3BE7134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ADA546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4E5625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FB6D4A" w14:textId="77777777" w:rsidR="003133F0" w:rsidRPr="007D5382" w:rsidRDefault="003133F0" w:rsidP="00ED569F">
            <w:pPr>
              <w:pStyle w:val="Table-Text"/>
            </w:pPr>
          </w:p>
        </w:tc>
      </w:tr>
      <w:tr w:rsidR="003133F0" w:rsidRPr="007D5382" w14:paraId="6FA337F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79E4164" w14:textId="77777777" w:rsidR="003133F0" w:rsidRPr="007D5382" w:rsidRDefault="003133F0" w:rsidP="00ED569F">
            <w:pPr>
              <w:pStyle w:val="Table-Text"/>
            </w:pPr>
            <w:r w:rsidRPr="007D5382">
              <w:lastRenderedPageBreak/>
              <w:t>AIE-005</w:t>
            </w:r>
          </w:p>
        </w:tc>
        <w:tc>
          <w:tcPr>
            <w:tcW w:w="4410" w:type="dxa"/>
            <w:tcBorders>
              <w:top w:val="single" w:sz="4" w:space="0" w:color="auto"/>
              <w:left w:val="single" w:sz="4" w:space="0" w:color="auto"/>
              <w:bottom w:val="single" w:sz="4" w:space="0" w:color="auto"/>
              <w:right w:val="single" w:sz="4" w:space="0" w:color="auto"/>
            </w:tcBorders>
          </w:tcPr>
          <w:p w14:paraId="3D3F97E2" w14:textId="77777777" w:rsidR="003133F0" w:rsidRPr="007D5382" w:rsidRDefault="003133F0" w:rsidP="00ED569F">
            <w:pPr>
              <w:pStyle w:val="Table-Text"/>
            </w:pPr>
            <w:r w:rsidRPr="007D5382">
              <w:t>The solution shall track the LA who created the Application for an open Wait</w:t>
            </w:r>
            <w:r w:rsidR="00277D66">
              <w:t>l</w:t>
            </w:r>
            <w:r w:rsidRPr="007D5382">
              <w:t>ist and a Lottery (</w:t>
            </w:r>
            <w:r w:rsidR="00970493">
              <w:t>when a</w:t>
            </w:r>
            <w:r w:rsidR="00970493" w:rsidRPr="007D5382">
              <w:t xml:space="preserve"> </w:t>
            </w:r>
            <w:r w:rsidRPr="007D5382">
              <w:t>closed Wait</w:t>
            </w:r>
            <w:r w:rsidR="00277D66">
              <w:t>l</w:t>
            </w:r>
            <w:r w:rsidRPr="007D5382">
              <w:t>ist</w:t>
            </w:r>
            <w:r w:rsidR="00970493">
              <w:t xml:space="preserve"> is opened</w:t>
            </w:r>
            <w:r w:rsidRPr="007D5382">
              <w:t>).</w:t>
            </w:r>
          </w:p>
        </w:tc>
        <w:tc>
          <w:tcPr>
            <w:tcW w:w="1800" w:type="dxa"/>
            <w:tcBorders>
              <w:top w:val="single" w:sz="4" w:space="0" w:color="auto"/>
              <w:left w:val="single" w:sz="4" w:space="0" w:color="auto"/>
              <w:bottom w:val="single" w:sz="4" w:space="0" w:color="auto"/>
              <w:right w:val="single" w:sz="4" w:space="0" w:color="auto"/>
            </w:tcBorders>
          </w:tcPr>
          <w:p w14:paraId="4BB28AE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88671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AE696C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33DC9C" w14:textId="77777777" w:rsidR="003133F0" w:rsidRPr="007D5382" w:rsidRDefault="003133F0" w:rsidP="00ED569F">
            <w:pPr>
              <w:pStyle w:val="Table-Text"/>
            </w:pPr>
          </w:p>
        </w:tc>
      </w:tr>
      <w:tr w:rsidR="003133F0" w:rsidRPr="007D5382" w14:paraId="315F69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3A70320" w14:textId="77777777" w:rsidR="003133F0" w:rsidRPr="007D5382" w:rsidRDefault="003133F0" w:rsidP="00ED569F">
            <w:pPr>
              <w:pStyle w:val="Table-Text"/>
            </w:pPr>
            <w:r w:rsidRPr="007D5382">
              <w:t>AIE-006</w:t>
            </w:r>
          </w:p>
        </w:tc>
        <w:tc>
          <w:tcPr>
            <w:tcW w:w="4410" w:type="dxa"/>
            <w:tcBorders>
              <w:top w:val="single" w:sz="4" w:space="0" w:color="auto"/>
              <w:left w:val="single" w:sz="4" w:space="0" w:color="auto"/>
              <w:bottom w:val="single" w:sz="4" w:space="0" w:color="auto"/>
              <w:right w:val="single" w:sz="4" w:space="0" w:color="auto"/>
            </w:tcBorders>
          </w:tcPr>
          <w:p w14:paraId="192FE155" w14:textId="77777777" w:rsidR="003133F0" w:rsidRPr="007D5382" w:rsidRDefault="003133F0" w:rsidP="00ED569F">
            <w:pPr>
              <w:pStyle w:val="Table-Text"/>
            </w:pPr>
            <w:r w:rsidRPr="007D5382">
              <w:t xml:space="preserve">The solution shall enable an Applicant to submit </w:t>
            </w:r>
            <w:r w:rsidR="00FB0737">
              <w:t xml:space="preserve">and store </w:t>
            </w:r>
            <w:r w:rsidRPr="007D5382">
              <w:t xml:space="preserve">an Application </w:t>
            </w:r>
            <w:r>
              <w:t>as</w:t>
            </w:r>
            <w:r w:rsidR="00273E30">
              <w:t xml:space="preserve"> a</w:t>
            </w:r>
            <w:r>
              <w:t xml:space="preserve"> self-service </w:t>
            </w:r>
            <w:r w:rsidRPr="007D5382">
              <w:t>to be added to an open Wait</w:t>
            </w:r>
            <w:r w:rsidR="00277D66">
              <w:t>l</w:t>
            </w:r>
            <w:r w:rsidRPr="007D5382">
              <w:t>ist and a</w:t>
            </w:r>
            <w:r w:rsidR="008E1E4D">
              <w:t xml:space="preserve"> </w:t>
            </w:r>
            <w:r w:rsidR="00273E30">
              <w:t>Lottery</w:t>
            </w:r>
            <w:r w:rsidR="00273E30" w:rsidRPr="007D5382">
              <w:t xml:space="preserve"> </w:t>
            </w:r>
            <w:r w:rsidRPr="007D5382">
              <w:t>(</w:t>
            </w:r>
            <w:r w:rsidR="00970493">
              <w:t>when a</w:t>
            </w:r>
            <w:r w:rsidR="00970493" w:rsidRPr="007D5382">
              <w:t xml:space="preserve"> </w:t>
            </w:r>
            <w:r w:rsidRPr="007D5382">
              <w:t>closed Wait</w:t>
            </w:r>
            <w:r w:rsidR="002C444C">
              <w:t>l</w:t>
            </w:r>
            <w:r w:rsidRPr="007D5382">
              <w:t>ist</w:t>
            </w:r>
            <w:r w:rsidR="00970493">
              <w:t xml:space="preserve"> is opened</w:t>
            </w:r>
            <w:r w:rsidRPr="007D5382">
              <w:t>) over the internet.</w:t>
            </w:r>
          </w:p>
        </w:tc>
        <w:tc>
          <w:tcPr>
            <w:tcW w:w="1800" w:type="dxa"/>
            <w:tcBorders>
              <w:top w:val="single" w:sz="4" w:space="0" w:color="auto"/>
              <w:left w:val="single" w:sz="4" w:space="0" w:color="auto"/>
              <w:bottom w:val="single" w:sz="4" w:space="0" w:color="auto"/>
              <w:right w:val="single" w:sz="4" w:space="0" w:color="auto"/>
            </w:tcBorders>
          </w:tcPr>
          <w:p w14:paraId="5CE4334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8FE38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1805A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9EF666" w14:textId="77777777" w:rsidR="003133F0" w:rsidRPr="007D5382" w:rsidRDefault="003133F0" w:rsidP="00ED569F">
            <w:pPr>
              <w:pStyle w:val="Table-Text"/>
            </w:pPr>
          </w:p>
        </w:tc>
      </w:tr>
      <w:tr w:rsidR="003133F0" w:rsidRPr="007D5382" w14:paraId="0CA34A9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4516BDC" w14:textId="77777777" w:rsidR="003133F0" w:rsidRPr="007D5382" w:rsidRDefault="003133F0" w:rsidP="00ED569F">
            <w:pPr>
              <w:pStyle w:val="Table-Text"/>
            </w:pPr>
            <w:r w:rsidRPr="007D5382">
              <w:t>AIE-007</w:t>
            </w:r>
          </w:p>
        </w:tc>
        <w:tc>
          <w:tcPr>
            <w:tcW w:w="4410" w:type="dxa"/>
            <w:tcBorders>
              <w:top w:val="single" w:sz="4" w:space="0" w:color="auto"/>
              <w:left w:val="single" w:sz="4" w:space="0" w:color="auto"/>
              <w:bottom w:val="single" w:sz="4" w:space="0" w:color="auto"/>
              <w:right w:val="single" w:sz="4" w:space="0" w:color="auto"/>
            </w:tcBorders>
          </w:tcPr>
          <w:p w14:paraId="32A3B256" w14:textId="77777777" w:rsidR="003133F0" w:rsidRPr="007D5382" w:rsidRDefault="003133F0" w:rsidP="00ED569F">
            <w:pPr>
              <w:pStyle w:val="Table-Text"/>
            </w:pPr>
            <w:r w:rsidRPr="007D5382">
              <w:t xml:space="preserve">The solution shall enable an Applicant to select and be added </w:t>
            </w:r>
            <w:r w:rsidR="00273E30">
              <w:t>to</w:t>
            </w:r>
            <w:r w:rsidR="00273E30" w:rsidRPr="007D5382">
              <w:t xml:space="preserve"> </w:t>
            </w:r>
            <w:r w:rsidRPr="007D5382">
              <w:t>multiple open Wait</w:t>
            </w:r>
            <w:r w:rsidR="00273E30">
              <w:t>l</w:t>
            </w:r>
            <w:r w:rsidRPr="007D5382">
              <w:t xml:space="preserve">ists if they meet the </w:t>
            </w:r>
            <w:r w:rsidR="00273E30" w:rsidRPr="007D5382">
              <w:t>income</w:t>
            </w:r>
            <w:r w:rsidR="00273E30">
              <w:t>-</w:t>
            </w:r>
            <w:r w:rsidRPr="007D5382">
              <w:t>level requirement for that specific Wait</w:t>
            </w:r>
            <w:r w:rsidR="00273E30">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4CFD57C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E1DFCA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F739BA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127BDA6" w14:textId="77777777" w:rsidR="003133F0" w:rsidRPr="007D5382" w:rsidRDefault="003133F0" w:rsidP="00ED569F">
            <w:pPr>
              <w:pStyle w:val="Table-Text"/>
            </w:pPr>
          </w:p>
        </w:tc>
      </w:tr>
      <w:tr w:rsidR="003133F0" w:rsidRPr="007D5382" w14:paraId="28FB030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F707E88" w14:textId="77777777" w:rsidR="003133F0" w:rsidRPr="007D5382" w:rsidRDefault="003133F0" w:rsidP="00ED569F">
            <w:pPr>
              <w:pStyle w:val="Table-Text"/>
            </w:pPr>
            <w:r w:rsidRPr="007D5382">
              <w:t>AIE-008</w:t>
            </w:r>
          </w:p>
        </w:tc>
        <w:tc>
          <w:tcPr>
            <w:tcW w:w="4410" w:type="dxa"/>
            <w:tcBorders>
              <w:top w:val="single" w:sz="4" w:space="0" w:color="auto"/>
              <w:left w:val="single" w:sz="4" w:space="0" w:color="auto"/>
              <w:bottom w:val="single" w:sz="4" w:space="0" w:color="auto"/>
              <w:right w:val="single" w:sz="4" w:space="0" w:color="auto"/>
            </w:tcBorders>
          </w:tcPr>
          <w:p w14:paraId="49B309C9" w14:textId="77777777" w:rsidR="003133F0" w:rsidRPr="007D5382" w:rsidRDefault="003133F0" w:rsidP="00ED569F">
            <w:pPr>
              <w:pStyle w:val="Table-Text"/>
            </w:pPr>
            <w:r w:rsidRPr="007D5382">
              <w:t xml:space="preserve">The solution shall enable an Applicant to select the specific Project(s) </w:t>
            </w:r>
            <w:r w:rsidR="00273E30">
              <w:t xml:space="preserve">for which </w:t>
            </w:r>
            <w:r w:rsidRPr="007D5382">
              <w:t>they want to apply to a PBV Wait</w:t>
            </w:r>
            <w:r w:rsidR="00273E30">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748B50E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FAB11B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0D49AD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744E466" w14:textId="77777777" w:rsidR="003133F0" w:rsidRPr="007D5382" w:rsidRDefault="003133F0" w:rsidP="00ED569F">
            <w:pPr>
              <w:pStyle w:val="Table-Text"/>
            </w:pPr>
          </w:p>
        </w:tc>
      </w:tr>
      <w:tr w:rsidR="003133F0" w:rsidRPr="007D5382" w14:paraId="4DB2DEA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0B03787" w14:textId="77777777" w:rsidR="003133F0" w:rsidRPr="007D5382" w:rsidRDefault="003133F0" w:rsidP="00ED569F">
            <w:pPr>
              <w:pStyle w:val="Table-Text"/>
            </w:pPr>
            <w:r w:rsidRPr="007D5382">
              <w:t>AIE-009</w:t>
            </w:r>
          </w:p>
        </w:tc>
        <w:tc>
          <w:tcPr>
            <w:tcW w:w="4410" w:type="dxa"/>
            <w:tcBorders>
              <w:top w:val="single" w:sz="4" w:space="0" w:color="auto"/>
              <w:left w:val="single" w:sz="4" w:space="0" w:color="auto"/>
              <w:bottom w:val="single" w:sz="4" w:space="0" w:color="auto"/>
              <w:right w:val="single" w:sz="4" w:space="0" w:color="auto"/>
            </w:tcBorders>
          </w:tcPr>
          <w:p w14:paraId="434F05EB" w14:textId="77777777" w:rsidR="003133F0" w:rsidRPr="007D5382" w:rsidRDefault="003133F0" w:rsidP="00ED569F">
            <w:pPr>
              <w:pStyle w:val="Table-Text"/>
            </w:pPr>
            <w:r w:rsidRPr="007D5382">
              <w:t xml:space="preserve">The solution shall enable the tracking of the date of rejection if an Applicant is rejected by a Project, and consequently their removal from that PBV </w:t>
            </w:r>
            <w:r w:rsidR="00273E30">
              <w:t>W</w:t>
            </w:r>
            <w:r w:rsidR="00273E30" w:rsidRPr="007D5382">
              <w:t>aitlist</w:t>
            </w:r>
            <w:r w:rsidRPr="007D5382">
              <w:t xml:space="preserve">. </w:t>
            </w:r>
          </w:p>
        </w:tc>
        <w:tc>
          <w:tcPr>
            <w:tcW w:w="1800" w:type="dxa"/>
            <w:tcBorders>
              <w:top w:val="single" w:sz="4" w:space="0" w:color="auto"/>
              <w:left w:val="single" w:sz="4" w:space="0" w:color="auto"/>
              <w:bottom w:val="single" w:sz="4" w:space="0" w:color="auto"/>
              <w:right w:val="single" w:sz="4" w:space="0" w:color="auto"/>
            </w:tcBorders>
          </w:tcPr>
          <w:p w14:paraId="49A2D3F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AADBD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3C1700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F45022" w14:textId="77777777" w:rsidR="003133F0" w:rsidRPr="007D5382" w:rsidRDefault="003133F0" w:rsidP="00ED569F">
            <w:pPr>
              <w:pStyle w:val="Table-Text"/>
            </w:pPr>
          </w:p>
        </w:tc>
      </w:tr>
      <w:tr w:rsidR="003133F0" w:rsidRPr="007D5382" w14:paraId="6DC64CD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21560C5" w14:textId="77777777" w:rsidR="003133F0" w:rsidRPr="007D5382" w:rsidRDefault="003133F0" w:rsidP="00ED569F">
            <w:pPr>
              <w:pStyle w:val="Table-Text"/>
            </w:pPr>
            <w:r w:rsidRPr="007D5382">
              <w:t>AIE-010</w:t>
            </w:r>
          </w:p>
        </w:tc>
        <w:tc>
          <w:tcPr>
            <w:tcW w:w="4410" w:type="dxa"/>
            <w:tcBorders>
              <w:top w:val="single" w:sz="4" w:space="0" w:color="auto"/>
              <w:left w:val="single" w:sz="4" w:space="0" w:color="auto"/>
              <w:bottom w:val="single" w:sz="4" w:space="0" w:color="auto"/>
              <w:right w:val="single" w:sz="4" w:space="0" w:color="auto"/>
            </w:tcBorders>
          </w:tcPr>
          <w:p w14:paraId="692E622C" w14:textId="77777777" w:rsidR="003133F0" w:rsidRPr="007D5382" w:rsidRDefault="003133F0" w:rsidP="00ED569F">
            <w:pPr>
              <w:pStyle w:val="Table-Text"/>
            </w:pPr>
            <w:r w:rsidRPr="007D5382">
              <w:t xml:space="preserve">The solution shall enable the tracking of a Letter of Interest from </w:t>
            </w:r>
            <w:r w:rsidR="00273E30">
              <w:t xml:space="preserve">an </w:t>
            </w:r>
            <w:r w:rsidRPr="007D5382">
              <w:t>Applicant to apply for a housing unit in a newly created Project.</w:t>
            </w:r>
          </w:p>
        </w:tc>
        <w:tc>
          <w:tcPr>
            <w:tcW w:w="1800" w:type="dxa"/>
            <w:tcBorders>
              <w:top w:val="single" w:sz="4" w:space="0" w:color="auto"/>
              <w:left w:val="single" w:sz="4" w:space="0" w:color="auto"/>
              <w:bottom w:val="single" w:sz="4" w:space="0" w:color="auto"/>
              <w:right w:val="single" w:sz="4" w:space="0" w:color="auto"/>
            </w:tcBorders>
          </w:tcPr>
          <w:p w14:paraId="33790E7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2C0AC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2A716B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F1F45D1" w14:textId="77777777" w:rsidR="003133F0" w:rsidRPr="007D5382" w:rsidRDefault="003133F0" w:rsidP="00ED569F">
            <w:pPr>
              <w:pStyle w:val="Table-Text"/>
            </w:pPr>
          </w:p>
        </w:tc>
      </w:tr>
      <w:tr w:rsidR="003133F0" w:rsidRPr="007D5382" w14:paraId="1D4E7A8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B800138" w14:textId="77777777" w:rsidR="003133F0" w:rsidRPr="007D5382" w:rsidRDefault="003133F0" w:rsidP="00ED569F">
            <w:pPr>
              <w:pStyle w:val="Table-Text"/>
            </w:pPr>
            <w:r w:rsidRPr="007D5382">
              <w:t>AIE-011</w:t>
            </w:r>
          </w:p>
        </w:tc>
        <w:tc>
          <w:tcPr>
            <w:tcW w:w="4410" w:type="dxa"/>
            <w:tcBorders>
              <w:top w:val="single" w:sz="4" w:space="0" w:color="auto"/>
              <w:left w:val="single" w:sz="4" w:space="0" w:color="auto"/>
              <w:bottom w:val="single" w:sz="4" w:space="0" w:color="auto"/>
              <w:right w:val="single" w:sz="4" w:space="0" w:color="auto"/>
            </w:tcBorders>
          </w:tcPr>
          <w:p w14:paraId="28BBA513" w14:textId="77777777" w:rsidR="003133F0" w:rsidRPr="007D5382" w:rsidRDefault="003133F0" w:rsidP="00ED569F">
            <w:pPr>
              <w:pStyle w:val="Table-Text"/>
            </w:pPr>
            <w:r w:rsidRPr="007D5382">
              <w:t>The solution shall enable the adding of an Applicant already on a county/NYC Wait</w:t>
            </w:r>
            <w:r w:rsidR="00273E30">
              <w:t>l</w:t>
            </w:r>
            <w:r w:rsidRPr="007D5382">
              <w:t>ist to one or more PBV Wait</w:t>
            </w:r>
            <w:r w:rsidR="00273E30">
              <w:t>l</w:t>
            </w:r>
            <w:r w:rsidRPr="007D5382">
              <w:t xml:space="preserve">ists based on their Letter of Interest. </w:t>
            </w:r>
          </w:p>
        </w:tc>
        <w:tc>
          <w:tcPr>
            <w:tcW w:w="1800" w:type="dxa"/>
            <w:tcBorders>
              <w:top w:val="single" w:sz="4" w:space="0" w:color="auto"/>
              <w:left w:val="single" w:sz="4" w:space="0" w:color="auto"/>
              <w:bottom w:val="single" w:sz="4" w:space="0" w:color="auto"/>
              <w:right w:val="single" w:sz="4" w:space="0" w:color="auto"/>
            </w:tcBorders>
          </w:tcPr>
          <w:p w14:paraId="41B89AC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15913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070C02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08945FB" w14:textId="77777777" w:rsidR="003133F0" w:rsidRPr="007D5382" w:rsidRDefault="003133F0" w:rsidP="00ED569F">
            <w:pPr>
              <w:pStyle w:val="Table-Text"/>
            </w:pPr>
          </w:p>
        </w:tc>
      </w:tr>
      <w:tr w:rsidR="003133F0" w:rsidRPr="007D5382" w14:paraId="2F5599B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6BFB721" w14:textId="77777777" w:rsidR="003133F0" w:rsidRPr="007D5382" w:rsidRDefault="003133F0" w:rsidP="00ED569F">
            <w:pPr>
              <w:pStyle w:val="Table-Text"/>
            </w:pPr>
            <w:r w:rsidRPr="007D5382">
              <w:t>AIE-012</w:t>
            </w:r>
          </w:p>
        </w:tc>
        <w:tc>
          <w:tcPr>
            <w:tcW w:w="4410" w:type="dxa"/>
            <w:tcBorders>
              <w:top w:val="single" w:sz="4" w:space="0" w:color="auto"/>
              <w:left w:val="single" w:sz="4" w:space="0" w:color="auto"/>
              <w:bottom w:val="single" w:sz="4" w:space="0" w:color="auto"/>
              <w:right w:val="single" w:sz="4" w:space="0" w:color="auto"/>
            </w:tcBorders>
          </w:tcPr>
          <w:p w14:paraId="63E15343" w14:textId="77777777" w:rsidR="003133F0" w:rsidRPr="007D5382" w:rsidRDefault="003133F0" w:rsidP="00ED569F">
            <w:pPr>
              <w:pStyle w:val="Table-Text"/>
            </w:pPr>
            <w:r w:rsidRPr="007D5382">
              <w:t>The solution shall enable the identification of eligible waitlisted Applicants and generating Canvas Letter</w:t>
            </w:r>
            <w:r w:rsidR="00273E30">
              <w:t>s</w:t>
            </w:r>
            <w:r w:rsidRPr="007D5382">
              <w:t xml:space="preserve"> for specific Project</w:t>
            </w:r>
            <w:r w:rsidR="00273E30">
              <w:t>s</w:t>
            </w:r>
            <w:r w:rsidRPr="007D5382">
              <w:t>, to be mailed to the Applicant</w:t>
            </w:r>
            <w:r w:rsidR="00273E30">
              <w:t>s</w:t>
            </w:r>
            <w:r w:rsidRPr="007D5382">
              <w:t xml:space="preserve">. </w:t>
            </w:r>
          </w:p>
        </w:tc>
        <w:tc>
          <w:tcPr>
            <w:tcW w:w="1800" w:type="dxa"/>
            <w:tcBorders>
              <w:top w:val="single" w:sz="4" w:space="0" w:color="auto"/>
              <w:left w:val="single" w:sz="4" w:space="0" w:color="auto"/>
              <w:bottom w:val="single" w:sz="4" w:space="0" w:color="auto"/>
              <w:right w:val="single" w:sz="4" w:space="0" w:color="auto"/>
            </w:tcBorders>
          </w:tcPr>
          <w:p w14:paraId="56442F3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0D4572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213F6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F8A1508" w14:textId="77777777" w:rsidR="003133F0" w:rsidRPr="007D5382" w:rsidRDefault="003133F0" w:rsidP="00ED569F">
            <w:pPr>
              <w:pStyle w:val="Table-Text"/>
            </w:pPr>
          </w:p>
        </w:tc>
      </w:tr>
      <w:tr w:rsidR="003133F0" w:rsidRPr="007D5382" w14:paraId="4E4032D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F7CC98" w14:textId="77777777" w:rsidR="003133F0" w:rsidRPr="007D5382" w:rsidRDefault="003133F0" w:rsidP="00ED569F">
            <w:pPr>
              <w:pStyle w:val="Table-Text"/>
            </w:pPr>
            <w:r w:rsidRPr="007D5382">
              <w:t>AIE-013</w:t>
            </w:r>
          </w:p>
        </w:tc>
        <w:tc>
          <w:tcPr>
            <w:tcW w:w="4410" w:type="dxa"/>
            <w:tcBorders>
              <w:top w:val="single" w:sz="4" w:space="0" w:color="auto"/>
              <w:left w:val="single" w:sz="4" w:space="0" w:color="auto"/>
              <w:bottom w:val="single" w:sz="4" w:space="0" w:color="auto"/>
              <w:right w:val="single" w:sz="4" w:space="0" w:color="auto"/>
            </w:tcBorders>
          </w:tcPr>
          <w:p w14:paraId="1A708A09" w14:textId="77777777" w:rsidR="003133F0" w:rsidRPr="007D5382" w:rsidRDefault="003133F0" w:rsidP="00ED569F">
            <w:pPr>
              <w:pStyle w:val="Table-Text"/>
            </w:pPr>
            <w:r w:rsidRPr="007D5382">
              <w:t>The solution shall enable the identification of eligible waitlisted Applicants and generating electronic Canvas Letter</w:t>
            </w:r>
            <w:r w:rsidR="00273E30">
              <w:t>s</w:t>
            </w:r>
            <w:r w:rsidRPr="007D5382">
              <w:t xml:space="preserve"> for specific Project</w:t>
            </w:r>
            <w:r w:rsidR="00273E30">
              <w:t>s</w:t>
            </w:r>
            <w:r w:rsidRPr="007D5382">
              <w:t>, to be sent to the Applicant</w:t>
            </w:r>
            <w:r w:rsidR="00273E30">
              <w:t>s</w:t>
            </w:r>
            <w:r w:rsidRPr="007D5382">
              <w:t xml:space="preserve"> through the Applicant Portal. </w:t>
            </w:r>
          </w:p>
        </w:tc>
        <w:tc>
          <w:tcPr>
            <w:tcW w:w="1800" w:type="dxa"/>
            <w:tcBorders>
              <w:top w:val="single" w:sz="4" w:space="0" w:color="auto"/>
              <w:left w:val="single" w:sz="4" w:space="0" w:color="auto"/>
              <w:bottom w:val="single" w:sz="4" w:space="0" w:color="auto"/>
              <w:right w:val="single" w:sz="4" w:space="0" w:color="auto"/>
            </w:tcBorders>
          </w:tcPr>
          <w:p w14:paraId="6A6C323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3CE781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2E2C31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063C317" w14:textId="77777777" w:rsidR="003133F0" w:rsidRPr="007D5382" w:rsidRDefault="003133F0" w:rsidP="00ED569F">
            <w:pPr>
              <w:pStyle w:val="Table-Text"/>
            </w:pPr>
          </w:p>
        </w:tc>
      </w:tr>
      <w:tr w:rsidR="003133F0" w:rsidRPr="007D5382" w14:paraId="72DBAB6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FEBCBCF" w14:textId="77777777" w:rsidR="003133F0" w:rsidRPr="007D5382" w:rsidRDefault="003133F0" w:rsidP="00ED569F">
            <w:pPr>
              <w:pStyle w:val="Table-Text"/>
            </w:pPr>
            <w:r w:rsidRPr="007D5382">
              <w:t>AIE-014</w:t>
            </w:r>
          </w:p>
        </w:tc>
        <w:tc>
          <w:tcPr>
            <w:tcW w:w="4410" w:type="dxa"/>
            <w:tcBorders>
              <w:top w:val="single" w:sz="4" w:space="0" w:color="auto"/>
              <w:left w:val="single" w:sz="4" w:space="0" w:color="auto"/>
              <w:bottom w:val="single" w:sz="4" w:space="0" w:color="auto"/>
              <w:right w:val="single" w:sz="4" w:space="0" w:color="auto"/>
            </w:tcBorders>
          </w:tcPr>
          <w:p w14:paraId="63F68C47" w14:textId="77777777" w:rsidR="003133F0" w:rsidRPr="007D5382" w:rsidRDefault="003133F0" w:rsidP="00ED569F">
            <w:pPr>
              <w:pStyle w:val="Table-Text"/>
            </w:pPr>
            <w:r w:rsidRPr="007D5382">
              <w:t>The solution shall be able to determine eligibility for Canvas Letter</w:t>
            </w:r>
            <w:r w:rsidR="00273E30">
              <w:t>s</w:t>
            </w:r>
            <w:r w:rsidRPr="007D5382">
              <w:t xml:space="preserve"> based on the Project</w:t>
            </w:r>
            <w:r w:rsidR="00273E30">
              <w:t>s</w:t>
            </w:r>
            <w:r w:rsidRPr="007D5382">
              <w:t xml:space="preserve"> in question.</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047075F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969FCA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20DE1B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99F86A" w14:textId="77777777" w:rsidR="003133F0" w:rsidRPr="007D5382" w:rsidRDefault="003133F0" w:rsidP="00ED569F">
            <w:pPr>
              <w:pStyle w:val="Table-Text"/>
            </w:pPr>
          </w:p>
        </w:tc>
      </w:tr>
      <w:tr w:rsidR="003133F0" w:rsidRPr="007D5382" w14:paraId="55BEEAD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04CB29D" w14:textId="77777777" w:rsidR="003133F0" w:rsidRPr="007D5382" w:rsidRDefault="003133F0" w:rsidP="00ED569F">
            <w:pPr>
              <w:pStyle w:val="Table-Text"/>
            </w:pPr>
            <w:r w:rsidRPr="007D5382">
              <w:lastRenderedPageBreak/>
              <w:t>AIE-015</w:t>
            </w:r>
          </w:p>
        </w:tc>
        <w:tc>
          <w:tcPr>
            <w:tcW w:w="4410" w:type="dxa"/>
            <w:tcBorders>
              <w:top w:val="single" w:sz="4" w:space="0" w:color="auto"/>
              <w:left w:val="single" w:sz="4" w:space="0" w:color="auto"/>
              <w:bottom w:val="single" w:sz="4" w:space="0" w:color="auto"/>
              <w:right w:val="single" w:sz="4" w:space="0" w:color="auto"/>
            </w:tcBorders>
          </w:tcPr>
          <w:p w14:paraId="496D2373" w14:textId="77777777" w:rsidR="003133F0" w:rsidRPr="007D5382" w:rsidRDefault="003133F0" w:rsidP="00ED569F">
            <w:pPr>
              <w:pStyle w:val="Table-Text"/>
            </w:pPr>
            <w:r w:rsidRPr="007D5382">
              <w:t xml:space="preserve">The solution shall enable the tracking of responses from waitlisted Applicants </w:t>
            </w:r>
            <w:r w:rsidR="00273E30">
              <w:t>who</w:t>
            </w:r>
            <w:r w:rsidR="00273E30" w:rsidRPr="007D5382">
              <w:t xml:space="preserve"> </w:t>
            </w:r>
            <w:r w:rsidRPr="007D5382">
              <w:t>were canvassed for PBV wait</w:t>
            </w:r>
            <w:r w:rsidR="00273E30">
              <w:t>l</w:t>
            </w:r>
            <w:r w:rsidRPr="007D5382">
              <w:t>ists.</w:t>
            </w:r>
          </w:p>
        </w:tc>
        <w:tc>
          <w:tcPr>
            <w:tcW w:w="1800" w:type="dxa"/>
            <w:tcBorders>
              <w:top w:val="single" w:sz="4" w:space="0" w:color="auto"/>
              <w:left w:val="single" w:sz="4" w:space="0" w:color="auto"/>
              <w:bottom w:val="single" w:sz="4" w:space="0" w:color="auto"/>
              <w:right w:val="single" w:sz="4" w:space="0" w:color="auto"/>
            </w:tcBorders>
          </w:tcPr>
          <w:p w14:paraId="7AF5DAB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D402C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47A9E8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F20508C" w14:textId="77777777" w:rsidR="003133F0" w:rsidRPr="007D5382" w:rsidRDefault="003133F0" w:rsidP="00ED569F">
            <w:pPr>
              <w:pStyle w:val="Table-Text"/>
            </w:pPr>
          </w:p>
        </w:tc>
      </w:tr>
      <w:tr w:rsidR="003133F0" w:rsidRPr="007D5382" w14:paraId="5AB190C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8442E19" w14:textId="77777777" w:rsidR="003133F0" w:rsidRPr="007D5382" w:rsidRDefault="003133F0" w:rsidP="00ED569F">
            <w:pPr>
              <w:pStyle w:val="Table-Text"/>
            </w:pPr>
            <w:r w:rsidRPr="007D5382">
              <w:t>AIE-016</w:t>
            </w:r>
          </w:p>
        </w:tc>
        <w:tc>
          <w:tcPr>
            <w:tcW w:w="4410" w:type="dxa"/>
            <w:tcBorders>
              <w:top w:val="single" w:sz="4" w:space="0" w:color="auto"/>
              <w:left w:val="single" w:sz="4" w:space="0" w:color="auto"/>
              <w:bottom w:val="single" w:sz="4" w:space="0" w:color="auto"/>
              <w:right w:val="single" w:sz="4" w:space="0" w:color="auto"/>
            </w:tcBorders>
          </w:tcPr>
          <w:p w14:paraId="0AA92F74" w14:textId="77777777" w:rsidR="003133F0" w:rsidRPr="007D5382" w:rsidRDefault="003133F0" w:rsidP="00ED569F">
            <w:pPr>
              <w:pStyle w:val="Table-Text"/>
            </w:pPr>
            <w:r w:rsidRPr="007D5382">
              <w:t>The solution shall generate and send a Receipt of Application notification to the Applicant if they were added to a Wait</w:t>
            </w:r>
            <w:r w:rsidR="00273E30">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178E3BB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96061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474910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ED5A65" w14:textId="77777777" w:rsidR="003133F0" w:rsidRPr="007D5382" w:rsidRDefault="003133F0" w:rsidP="00ED569F">
            <w:pPr>
              <w:pStyle w:val="Table-Text"/>
            </w:pPr>
          </w:p>
        </w:tc>
      </w:tr>
      <w:tr w:rsidR="003133F0" w:rsidRPr="007D5382" w14:paraId="4043EA3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0C3C6B" w14:textId="77777777" w:rsidR="003133F0" w:rsidRPr="007D5382" w:rsidRDefault="003133F0" w:rsidP="00ED569F">
            <w:pPr>
              <w:pStyle w:val="Table-Text"/>
            </w:pPr>
            <w:r w:rsidRPr="007D5382">
              <w:t>AIE-017</w:t>
            </w:r>
          </w:p>
        </w:tc>
        <w:tc>
          <w:tcPr>
            <w:tcW w:w="4410" w:type="dxa"/>
            <w:tcBorders>
              <w:top w:val="single" w:sz="4" w:space="0" w:color="auto"/>
              <w:left w:val="single" w:sz="4" w:space="0" w:color="auto"/>
              <w:bottom w:val="single" w:sz="4" w:space="0" w:color="auto"/>
              <w:right w:val="single" w:sz="4" w:space="0" w:color="auto"/>
            </w:tcBorders>
          </w:tcPr>
          <w:p w14:paraId="1576C711" w14:textId="77777777" w:rsidR="003133F0" w:rsidRDefault="003133F0" w:rsidP="00ED569F">
            <w:pPr>
              <w:pStyle w:val="Table-Text"/>
            </w:pPr>
            <w:r w:rsidRPr="007D5382">
              <w:t xml:space="preserve">The solution shall provide </w:t>
            </w:r>
            <w:r w:rsidR="00273E30">
              <w:t>the</w:t>
            </w:r>
            <w:r w:rsidR="00273E30" w:rsidRPr="007D5382">
              <w:t xml:space="preserve"> </w:t>
            </w:r>
            <w:r w:rsidRPr="007D5382">
              <w:t xml:space="preserve">ability to conduct a Lottery and select </w:t>
            </w:r>
            <w:r w:rsidR="00A81968">
              <w:t>Applicant</w:t>
            </w:r>
            <w:r w:rsidRPr="007D5382">
              <w:t>s to put on a Wait</w:t>
            </w:r>
            <w:r w:rsidR="00273E30">
              <w:t>l</w:t>
            </w:r>
            <w:r w:rsidRPr="007D5382">
              <w:t>ist.</w:t>
            </w:r>
          </w:p>
          <w:p w14:paraId="08BF83C3" w14:textId="77777777" w:rsidR="003133F0" w:rsidRPr="007133C4" w:rsidRDefault="003133F0" w:rsidP="00ED569F">
            <w:pPr>
              <w:pStyle w:val="Table-Text"/>
              <w:rPr>
                <w:i/>
              </w:rPr>
            </w:pPr>
            <w:r w:rsidRPr="007133C4">
              <w:rPr>
                <w:i/>
              </w:rPr>
              <w:t xml:space="preserve">Note. There are no lotteries for PBV </w:t>
            </w:r>
            <w:r w:rsidR="00273E30">
              <w:rPr>
                <w:i/>
              </w:rPr>
              <w:t>W</w:t>
            </w:r>
            <w:r w:rsidR="00273E30" w:rsidRPr="007133C4">
              <w:rPr>
                <w:i/>
              </w:rPr>
              <w:t>ait</w:t>
            </w:r>
            <w:r w:rsidRPr="007133C4">
              <w:rPr>
                <w:i/>
              </w:rPr>
              <w:t>lists.</w:t>
            </w:r>
          </w:p>
        </w:tc>
        <w:tc>
          <w:tcPr>
            <w:tcW w:w="1800" w:type="dxa"/>
            <w:tcBorders>
              <w:top w:val="single" w:sz="4" w:space="0" w:color="auto"/>
              <w:left w:val="single" w:sz="4" w:space="0" w:color="auto"/>
              <w:bottom w:val="single" w:sz="4" w:space="0" w:color="auto"/>
              <w:right w:val="single" w:sz="4" w:space="0" w:color="auto"/>
            </w:tcBorders>
          </w:tcPr>
          <w:p w14:paraId="362E86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E0A70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275963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104C17" w14:textId="77777777" w:rsidR="003133F0" w:rsidRPr="007D5382" w:rsidRDefault="003133F0" w:rsidP="00ED569F">
            <w:pPr>
              <w:pStyle w:val="Table-Text"/>
            </w:pPr>
          </w:p>
        </w:tc>
      </w:tr>
      <w:tr w:rsidR="003133F0" w:rsidRPr="007D5382" w14:paraId="19D3C44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87D3459" w14:textId="77777777" w:rsidR="003133F0" w:rsidRPr="007D5382" w:rsidRDefault="003133F0" w:rsidP="00ED569F">
            <w:pPr>
              <w:pStyle w:val="Table-Text"/>
            </w:pPr>
            <w:r w:rsidRPr="007D5382">
              <w:t>AIE-018</w:t>
            </w:r>
          </w:p>
        </w:tc>
        <w:tc>
          <w:tcPr>
            <w:tcW w:w="4410" w:type="dxa"/>
            <w:tcBorders>
              <w:top w:val="single" w:sz="4" w:space="0" w:color="auto"/>
              <w:left w:val="single" w:sz="4" w:space="0" w:color="auto"/>
              <w:bottom w:val="single" w:sz="4" w:space="0" w:color="auto"/>
              <w:right w:val="single" w:sz="4" w:space="0" w:color="auto"/>
            </w:tcBorders>
          </w:tcPr>
          <w:p w14:paraId="464DF12E" w14:textId="77777777" w:rsidR="003133F0" w:rsidRPr="007D5382" w:rsidRDefault="003133F0" w:rsidP="00ED569F">
            <w:pPr>
              <w:pStyle w:val="Table-Text"/>
            </w:pPr>
            <w:r w:rsidRPr="007D5382">
              <w:t>The solution shall automatically add Applicants to a Wait</w:t>
            </w:r>
            <w:r w:rsidR="00273E30">
              <w:t>l</w:t>
            </w:r>
            <w:r w:rsidRPr="007D5382">
              <w:t>ist if they are selected via a Lottery.</w:t>
            </w:r>
          </w:p>
        </w:tc>
        <w:tc>
          <w:tcPr>
            <w:tcW w:w="1800" w:type="dxa"/>
            <w:tcBorders>
              <w:top w:val="single" w:sz="4" w:space="0" w:color="auto"/>
              <w:left w:val="single" w:sz="4" w:space="0" w:color="auto"/>
              <w:bottom w:val="single" w:sz="4" w:space="0" w:color="auto"/>
              <w:right w:val="single" w:sz="4" w:space="0" w:color="auto"/>
            </w:tcBorders>
          </w:tcPr>
          <w:p w14:paraId="372A4A0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67B47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183B1C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479960" w14:textId="77777777" w:rsidR="003133F0" w:rsidRPr="007D5382" w:rsidRDefault="003133F0" w:rsidP="00ED569F">
            <w:pPr>
              <w:pStyle w:val="Table-Text"/>
            </w:pPr>
          </w:p>
        </w:tc>
      </w:tr>
      <w:tr w:rsidR="003133F0" w:rsidRPr="007D5382" w14:paraId="03665A0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C1EA24D" w14:textId="77777777" w:rsidR="003133F0" w:rsidRPr="007D5382" w:rsidRDefault="003133F0" w:rsidP="00ED569F">
            <w:pPr>
              <w:pStyle w:val="Table-Text"/>
            </w:pPr>
            <w:r w:rsidRPr="007D5382">
              <w:t>AIE-019</w:t>
            </w:r>
          </w:p>
        </w:tc>
        <w:tc>
          <w:tcPr>
            <w:tcW w:w="4410" w:type="dxa"/>
            <w:tcBorders>
              <w:top w:val="single" w:sz="4" w:space="0" w:color="auto"/>
              <w:left w:val="single" w:sz="4" w:space="0" w:color="auto"/>
              <w:bottom w:val="single" w:sz="4" w:space="0" w:color="auto"/>
              <w:right w:val="single" w:sz="4" w:space="0" w:color="auto"/>
            </w:tcBorders>
          </w:tcPr>
          <w:p w14:paraId="6E454620" w14:textId="77777777" w:rsidR="003133F0" w:rsidRPr="007D5382" w:rsidRDefault="003133F0" w:rsidP="00ED569F">
            <w:pPr>
              <w:pStyle w:val="Table-Text"/>
            </w:pPr>
            <w:r w:rsidRPr="007D5382">
              <w:t>The solution shall capture and maintain an income limit by county.</w:t>
            </w:r>
          </w:p>
        </w:tc>
        <w:tc>
          <w:tcPr>
            <w:tcW w:w="1800" w:type="dxa"/>
            <w:tcBorders>
              <w:top w:val="single" w:sz="4" w:space="0" w:color="auto"/>
              <w:left w:val="single" w:sz="4" w:space="0" w:color="auto"/>
              <w:bottom w:val="single" w:sz="4" w:space="0" w:color="auto"/>
              <w:right w:val="single" w:sz="4" w:space="0" w:color="auto"/>
            </w:tcBorders>
          </w:tcPr>
          <w:p w14:paraId="72A0380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7924ED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2E86AE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959C1A2" w14:textId="77777777" w:rsidR="003133F0" w:rsidRPr="007D5382" w:rsidRDefault="003133F0" w:rsidP="00ED569F">
            <w:pPr>
              <w:pStyle w:val="Table-Text"/>
            </w:pPr>
          </w:p>
        </w:tc>
      </w:tr>
      <w:tr w:rsidR="003133F0" w:rsidRPr="007D5382" w14:paraId="3019D0E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898102B" w14:textId="77777777" w:rsidR="003133F0" w:rsidRPr="007D5382" w:rsidRDefault="003133F0" w:rsidP="00ED569F">
            <w:pPr>
              <w:pStyle w:val="Table-Text"/>
            </w:pPr>
            <w:r w:rsidRPr="007D5382">
              <w:t>AIE-020</w:t>
            </w:r>
          </w:p>
        </w:tc>
        <w:tc>
          <w:tcPr>
            <w:tcW w:w="4410" w:type="dxa"/>
            <w:tcBorders>
              <w:top w:val="single" w:sz="4" w:space="0" w:color="auto"/>
              <w:left w:val="single" w:sz="4" w:space="0" w:color="auto"/>
              <w:bottom w:val="single" w:sz="4" w:space="0" w:color="auto"/>
              <w:right w:val="single" w:sz="4" w:space="0" w:color="auto"/>
            </w:tcBorders>
          </w:tcPr>
          <w:p w14:paraId="4CB0E463" w14:textId="77777777" w:rsidR="003133F0" w:rsidRPr="007D5382" w:rsidRDefault="003133F0" w:rsidP="00ED569F">
            <w:pPr>
              <w:pStyle w:val="Table-Text"/>
            </w:pPr>
            <w:r w:rsidRPr="007D5382">
              <w:t xml:space="preserve">The solution </w:t>
            </w:r>
            <w:r w:rsidR="00820258">
              <w:t>shall</w:t>
            </w:r>
            <w:r w:rsidR="00820258" w:rsidRPr="007D5382">
              <w:t xml:space="preserve"> </w:t>
            </w:r>
            <w:r w:rsidRPr="007D5382">
              <w:t>not allow the Application to be put on a Wait</w:t>
            </w:r>
            <w:r w:rsidR="00065A2C">
              <w:t>l</w:t>
            </w:r>
            <w:r w:rsidRPr="007D5382">
              <w:t>ist if the Applicant’s income exceeds the county’s income limit.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39368E9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0934E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3EAFD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0EDDBE6" w14:textId="77777777" w:rsidR="003133F0" w:rsidRPr="007D5382" w:rsidRDefault="003133F0" w:rsidP="00ED569F">
            <w:pPr>
              <w:pStyle w:val="Table-Text"/>
            </w:pPr>
          </w:p>
        </w:tc>
      </w:tr>
      <w:tr w:rsidR="003133F0" w:rsidRPr="007D5382" w14:paraId="7CE0B61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6F4F22" w14:textId="77777777" w:rsidR="003133F0" w:rsidRPr="007D5382" w:rsidRDefault="003133F0" w:rsidP="00ED569F">
            <w:pPr>
              <w:pStyle w:val="Table-Text"/>
            </w:pPr>
            <w:r w:rsidRPr="007D5382">
              <w:t>AIE-021</w:t>
            </w:r>
          </w:p>
        </w:tc>
        <w:tc>
          <w:tcPr>
            <w:tcW w:w="4410" w:type="dxa"/>
            <w:tcBorders>
              <w:top w:val="single" w:sz="4" w:space="0" w:color="auto"/>
              <w:left w:val="single" w:sz="4" w:space="0" w:color="auto"/>
              <w:bottom w:val="single" w:sz="4" w:space="0" w:color="auto"/>
              <w:right w:val="single" w:sz="4" w:space="0" w:color="auto"/>
            </w:tcBorders>
          </w:tcPr>
          <w:p w14:paraId="6E3BADCE" w14:textId="77777777" w:rsidR="003133F0" w:rsidRPr="007D5382" w:rsidRDefault="003133F0" w:rsidP="00ED569F">
            <w:pPr>
              <w:pStyle w:val="Table-Text"/>
            </w:pPr>
            <w:r w:rsidRPr="007D5382">
              <w:t>For counties with open Wait</w:t>
            </w:r>
            <w:r w:rsidR="00065A2C">
              <w:t>l</w:t>
            </w:r>
            <w:r w:rsidRPr="007D5382">
              <w:t>ists, the Application will be added to a Wait</w:t>
            </w:r>
            <w:r w:rsidR="00065A2C">
              <w:t>l</w:t>
            </w:r>
            <w:r w:rsidRPr="007D5382">
              <w:t>ist if the eligibility screening is successful.</w:t>
            </w:r>
          </w:p>
        </w:tc>
        <w:tc>
          <w:tcPr>
            <w:tcW w:w="1800" w:type="dxa"/>
            <w:tcBorders>
              <w:top w:val="single" w:sz="4" w:space="0" w:color="auto"/>
              <w:left w:val="single" w:sz="4" w:space="0" w:color="auto"/>
              <w:bottom w:val="single" w:sz="4" w:space="0" w:color="auto"/>
              <w:right w:val="single" w:sz="4" w:space="0" w:color="auto"/>
            </w:tcBorders>
          </w:tcPr>
          <w:p w14:paraId="0287AB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9CEFED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513A4C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A42307" w14:textId="77777777" w:rsidR="003133F0" w:rsidRPr="007D5382" w:rsidRDefault="003133F0" w:rsidP="00ED569F">
            <w:pPr>
              <w:pStyle w:val="Table-Text"/>
            </w:pPr>
          </w:p>
        </w:tc>
      </w:tr>
      <w:tr w:rsidR="003133F0" w:rsidRPr="007D5382" w14:paraId="0E233D1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3B71F98" w14:textId="77777777" w:rsidR="003133F0" w:rsidRPr="007D5382" w:rsidRDefault="003133F0" w:rsidP="00ED569F">
            <w:pPr>
              <w:pStyle w:val="Table-Text"/>
            </w:pPr>
            <w:r w:rsidRPr="007D5382">
              <w:t>AIE-022</w:t>
            </w:r>
          </w:p>
        </w:tc>
        <w:tc>
          <w:tcPr>
            <w:tcW w:w="4410" w:type="dxa"/>
            <w:tcBorders>
              <w:top w:val="single" w:sz="4" w:space="0" w:color="auto"/>
              <w:left w:val="single" w:sz="4" w:space="0" w:color="auto"/>
              <w:bottom w:val="single" w:sz="4" w:space="0" w:color="auto"/>
              <w:right w:val="single" w:sz="4" w:space="0" w:color="auto"/>
            </w:tcBorders>
          </w:tcPr>
          <w:p w14:paraId="3343F8BD" w14:textId="77777777" w:rsidR="003133F0" w:rsidRPr="007D5382" w:rsidRDefault="003133F0" w:rsidP="00ED569F">
            <w:pPr>
              <w:pStyle w:val="Table-Text"/>
            </w:pPr>
            <w:r w:rsidRPr="007D5382">
              <w:t xml:space="preserve">The solution </w:t>
            </w:r>
            <w:r w:rsidR="00345A86">
              <w:t>shall</w:t>
            </w:r>
            <w:r w:rsidR="00345A86" w:rsidRPr="007D5382">
              <w:t xml:space="preserve"> </w:t>
            </w:r>
            <w:r w:rsidRPr="007D5382">
              <w:t>enable notification of Applicants if their Application is determined ineligible for adding to an open Waitlist or Lottery for a closed Waitlist, including their right to an Informal Review.</w:t>
            </w:r>
          </w:p>
        </w:tc>
        <w:tc>
          <w:tcPr>
            <w:tcW w:w="1800" w:type="dxa"/>
            <w:tcBorders>
              <w:top w:val="single" w:sz="4" w:space="0" w:color="auto"/>
              <w:left w:val="single" w:sz="4" w:space="0" w:color="auto"/>
              <w:bottom w:val="single" w:sz="4" w:space="0" w:color="auto"/>
              <w:right w:val="single" w:sz="4" w:space="0" w:color="auto"/>
            </w:tcBorders>
          </w:tcPr>
          <w:p w14:paraId="51AA416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9CD97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B4FDF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4BB9C9" w14:textId="77777777" w:rsidR="003133F0" w:rsidRPr="007D5382" w:rsidRDefault="003133F0" w:rsidP="00ED569F">
            <w:pPr>
              <w:pStyle w:val="Table-Text"/>
            </w:pPr>
          </w:p>
        </w:tc>
      </w:tr>
      <w:tr w:rsidR="003133F0" w:rsidRPr="007D5382" w14:paraId="0D67F3D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8EAA856" w14:textId="77777777" w:rsidR="003133F0" w:rsidRPr="007D5382" w:rsidRDefault="003133F0" w:rsidP="00ED569F">
            <w:pPr>
              <w:pStyle w:val="Table-Text"/>
            </w:pPr>
            <w:r w:rsidRPr="007D5382">
              <w:t>AIE-023</w:t>
            </w:r>
          </w:p>
        </w:tc>
        <w:tc>
          <w:tcPr>
            <w:tcW w:w="4410" w:type="dxa"/>
            <w:tcBorders>
              <w:top w:val="single" w:sz="4" w:space="0" w:color="auto"/>
              <w:left w:val="single" w:sz="4" w:space="0" w:color="auto"/>
              <w:bottom w:val="single" w:sz="4" w:space="0" w:color="auto"/>
              <w:right w:val="single" w:sz="4" w:space="0" w:color="auto"/>
            </w:tcBorders>
          </w:tcPr>
          <w:p w14:paraId="5D48F269" w14:textId="77777777" w:rsidR="003133F0" w:rsidRPr="007D5382" w:rsidRDefault="003133F0" w:rsidP="00ED569F">
            <w:pPr>
              <w:pStyle w:val="Table-Text"/>
            </w:pPr>
            <w:r w:rsidRPr="007D5382">
              <w:t>The solution shall enable an Informal Review of an Application that was denied being added to an open Waitlist.</w:t>
            </w:r>
          </w:p>
        </w:tc>
        <w:tc>
          <w:tcPr>
            <w:tcW w:w="1800" w:type="dxa"/>
            <w:tcBorders>
              <w:top w:val="single" w:sz="4" w:space="0" w:color="auto"/>
              <w:left w:val="single" w:sz="4" w:space="0" w:color="auto"/>
              <w:bottom w:val="single" w:sz="4" w:space="0" w:color="auto"/>
              <w:right w:val="single" w:sz="4" w:space="0" w:color="auto"/>
            </w:tcBorders>
          </w:tcPr>
          <w:p w14:paraId="52889A0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8B0B3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A3A07A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45A215" w14:textId="77777777" w:rsidR="003133F0" w:rsidRPr="007D5382" w:rsidRDefault="003133F0" w:rsidP="00ED569F">
            <w:pPr>
              <w:pStyle w:val="Table-Text"/>
            </w:pPr>
          </w:p>
        </w:tc>
      </w:tr>
      <w:tr w:rsidR="003133F0" w:rsidRPr="007D5382" w14:paraId="291ED12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80274BE" w14:textId="77777777" w:rsidR="003133F0" w:rsidRPr="007D5382" w:rsidRDefault="003133F0" w:rsidP="00ED569F">
            <w:pPr>
              <w:pStyle w:val="Table-Text"/>
            </w:pPr>
            <w:r w:rsidRPr="007D5382">
              <w:t>AIE-024</w:t>
            </w:r>
          </w:p>
        </w:tc>
        <w:tc>
          <w:tcPr>
            <w:tcW w:w="4410" w:type="dxa"/>
            <w:tcBorders>
              <w:top w:val="single" w:sz="4" w:space="0" w:color="auto"/>
              <w:left w:val="single" w:sz="4" w:space="0" w:color="auto"/>
              <w:bottom w:val="single" w:sz="4" w:space="0" w:color="auto"/>
              <w:right w:val="single" w:sz="4" w:space="0" w:color="auto"/>
            </w:tcBorders>
          </w:tcPr>
          <w:p w14:paraId="41457D9B" w14:textId="77777777" w:rsidR="003133F0" w:rsidRPr="007D5382" w:rsidRDefault="003133F0" w:rsidP="00ED569F">
            <w:pPr>
              <w:pStyle w:val="Table-Text"/>
              <w:rPr>
                <w:highlight w:val="cyan"/>
              </w:rPr>
            </w:pPr>
            <w:r w:rsidRPr="007D5382">
              <w:t>The solution shall enable an Applicant to request an Informal Review</w:t>
            </w:r>
            <w:r w:rsidR="00065A2C">
              <w:t>,</w:t>
            </w:r>
            <w:r w:rsidRPr="007D5382">
              <w:t xml:space="preserve"> in writing </w:t>
            </w:r>
            <w:r>
              <w:t>by mail</w:t>
            </w:r>
            <w:r w:rsidR="00065A2C">
              <w:t>,</w:t>
            </w:r>
            <w:r>
              <w:t xml:space="preserve"> </w:t>
            </w:r>
            <w:r w:rsidRPr="007D5382">
              <w:t>if their Application was denied being added to an open Waitlist.</w:t>
            </w:r>
          </w:p>
        </w:tc>
        <w:tc>
          <w:tcPr>
            <w:tcW w:w="1800" w:type="dxa"/>
            <w:tcBorders>
              <w:top w:val="single" w:sz="4" w:space="0" w:color="auto"/>
              <w:left w:val="single" w:sz="4" w:space="0" w:color="auto"/>
              <w:bottom w:val="single" w:sz="4" w:space="0" w:color="auto"/>
              <w:right w:val="single" w:sz="4" w:space="0" w:color="auto"/>
            </w:tcBorders>
          </w:tcPr>
          <w:p w14:paraId="21F0825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2C4438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6068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88FB56" w14:textId="77777777" w:rsidR="003133F0" w:rsidRPr="007D5382" w:rsidRDefault="003133F0" w:rsidP="00ED569F">
            <w:pPr>
              <w:pStyle w:val="Table-Text"/>
            </w:pPr>
          </w:p>
        </w:tc>
      </w:tr>
      <w:tr w:rsidR="003133F0" w:rsidRPr="007D5382" w14:paraId="68D886B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E4BC1BB" w14:textId="77777777" w:rsidR="003133F0" w:rsidRPr="007D5382" w:rsidRDefault="003133F0" w:rsidP="00ED569F">
            <w:pPr>
              <w:pStyle w:val="Table-Text"/>
            </w:pPr>
            <w:r w:rsidRPr="007D5382">
              <w:t>AIE-025</w:t>
            </w:r>
          </w:p>
        </w:tc>
        <w:tc>
          <w:tcPr>
            <w:tcW w:w="4410" w:type="dxa"/>
            <w:tcBorders>
              <w:top w:val="single" w:sz="4" w:space="0" w:color="auto"/>
              <w:left w:val="single" w:sz="4" w:space="0" w:color="auto"/>
              <w:bottom w:val="single" w:sz="4" w:space="0" w:color="auto"/>
              <w:right w:val="single" w:sz="4" w:space="0" w:color="auto"/>
            </w:tcBorders>
          </w:tcPr>
          <w:p w14:paraId="5B53EB9D" w14:textId="77777777" w:rsidR="003133F0" w:rsidRPr="007D5382" w:rsidRDefault="003133F0" w:rsidP="00ED569F">
            <w:pPr>
              <w:pStyle w:val="Table-Text"/>
            </w:pPr>
            <w:r w:rsidRPr="007D5382">
              <w:t>The solution shall not allow an Applicant to request an Informal Review in writing after 10 business days from the date of notification of denial.</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3D82C73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21795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83A1D0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878AED9" w14:textId="77777777" w:rsidR="003133F0" w:rsidRPr="007D5382" w:rsidRDefault="003133F0" w:rsidP="00ED569F">
            <w:pPr>
              <w:pStyle w:val="Table-Text"/>
            </w:pPr>
          </w:p>
        </w:tc>
      </w:tr>
      <w:tr w:rsidR="003133F0" w:rsidRPr="007D5382" w14:paraId="2231CFD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5B5B436" w14:textId="77777777" w:rsidR="003133F0" w:rsidRPr="007D5382" w:rsidRDefault="003133F0" w:rsidP="00ED569F">
            <w:pPr>
              <w:pStyle w:val="Table-Text"/>
            </w:pPr>
            <w:r w:rsidRPr="007D5382">
              <w:lastRenderedPageBreak/>
              <w:t>AIE-026</w:t>
            </w:r>
          </w:p>
        </w:tc>
        <w:tc>
          <w:tcPr>
            <w:tcW w:w="4410" w:type="dxa"/>
            <w:tcBorders>
              <w:top w:val="single" w:sz="4" w:space="0" w:color="auto"/>
              <w:left w:val="single" w:sz="4" w:space="0" w:color="auto"/>
              <w:bottom w:val="single" w:sz="4" w:space="0" w:color="auto"/>
              <w:right w:val="single" w:sz="4" w:space="0" w:color="auto"/>
            </w:tcBorders>
          </w:tcPr>
          <w:p w14:paraId="36CF5442" w14:textId="77777777" w:rsidR="003133F0" w:rsidRPr="007D5382" w:rsidRDefault="003133F0" w:rsidP="00ED569F">
            <w:pPr>
              <w:pStyle w:val="Table-Text"/>
            </w:pPr>
            <w:r w:rsidRPr="007D5382">
              <w:t xml:space="preserve">The solution shall enable the scheduling of an Informal Review of a denied </w:t>
            </w:r>
            <w:r w:rsidR="00065A2C">
              <w:t>A</w:t>
            </w:r>
            <w:r w:rsidR="00065A2C" w:rsidRPr="007D5382">
              <w:t>pplication</w:t>
            </w:r>
            <w:r w:rsidRPr="007D5382">
              <w:t>.</w:t>
            </w:r>
          </w:p>
        </w:tc>
        <w:tc>
          <w:tcPr>
            <w:tcW w:w="1800" w:type="dxa"/>
            <w:tcBorders>
              <w:top w:val="single" w:sz="4" w:space="0" w:color="auto"/>
              <w:left w:val="single" w:sz="4" w:space="0" w:color="auto"/>
              <w:bottom w:val="single" w:sz="4" w:space="0" w:color="auto"/>
              <w:right w:val="single" w:sz="4" w:space="0" w:color="auto"/>
            </w:tcBorders>
          </w:tcPr>
          <w:p w14:paraId="4AE03D3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79A687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9A74BA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0DB050" w14:textId="77777777" w:rsidR="003133F0" w:rsidRPr="007D5382" w:rsidRDefault="003133F0" w:rsidP="00ED569F">
            <w:pPr>
              <w:pStyle w:val="Table-Text"/>
            </w:pPr>
          </w:p>
        </w:tc>
      </w:tr>
      <w:tr w:rsidR="003133F0" w:rsidRPr="007D5382" w14:paraId="5B30293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BFE6E33" w14:textId="77777777" w:rsidR="003133F0" w:rsidRPr="007D5382" w:rsidRDefault="003133F0" w:rsidP="00ED569F">
            <w:pPr>
              <w:pStyle w:val="Table-Text"/>
            </w:pPr>
            <w:r w:rsidRPr="007D5382">
              <w:t>AIE-027</w:t>
            </w:r>
          </w:p>
        </w:tc>
        <w:tc>
          <w:tcPr>
            <w:tcW w:w="4410" w:type="dxa"/>
            <w:tcBorders>
              <w:top w:val="single" w:sz="4" w:space="0" w:color="auto"/>
              <w:left w:val="single" w:sz="4" w:space="0" w:color="auto"/>
              <w:bottom w:val="single" w:sz="4" w:space="0" w:color="auto"/>
              <w:right w:val="single" w:sz="4" w:space="0" w:color="auto"/>
            </w:tcBorders>
          </w:tcPr>
          <w:p w14:paraId="1AD67C3D" w14:textId="77777777" w:rsidR="003133F0" w:rsidRPr="007D5382" w:rsidRDefault="003133F0" w:rsidP="00ED569F">
            <w:pPr>
              <w:pStyle w:val="Table-Text"/>
            </w:pPr>
            <w:r w:rsidRPr="007D5382">
              <w:t>The solution shall enable the tracking of the Informal Review</w:t>
            </w:r>
            <w:r w:rsidR="00065A2C">
              <w:t>,</w:t>
            </w:r>
            <w:r w:rsidRPr="007D5382">
              <w:t xml:space="preserve"> including recording the decision.</w:t>
            </w:r>
          </w:p>
        </w:tc>
        <w:tc>
          <w:tcPr>
            <w:tcW w:w="1800" w:type="dxa"/>
            <w:tcBorders>
              <w:top w:val="single" w:sz="4" w:space="0" w:color="auto"/>
              <w:left w:val="single" w:sz="4" w:space="0" w:color="auto"/>
              <w:bottom w:val="single" w:sz="4" w:space="0" w:color="auto"/>
              <w:right w:val="single" w:sz="4" w:space="0" w:color="auto"/>
            </w:tcBorders>
          </w:tcPr>
          <w:p w14:paraId="3168DE3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F22BF3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30DD6B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F37730" w14:textId="77777777" w:rsidR="003133F0" w:rsidRPr="007D5382" w:rsidRDefault="003133F0" w:rsidP="00ED569F">
            <w:pPr>
              <w:pStyle w:val="Table-Text"/>
            </w:pPr>
          </w:p>
        </w:tc>
      </w:tr>
      <w:tr w:rsidR="003133F0" w:rsidRPr="007D5382" w14:paraId="7953C41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1A995A4" w14:textId="77777777" w:rsidR="003133F0" w:rsidRPr="007D5382" w:rsidRDefault="003133F0" w:rsidP="00ED569F">
            <w:pPr>
              <w:pStyle w:val="Table-Text"/>
            </w:pPr>
            <w:r w:rsidRPr="007D5382">
              <w:t>AIE-028</w:t>
            </w:r>
          </w:p>
        </w:tc>
        <w:tc>
          <w:tcPr>
            <w:tcW w:w="4410" w:type="dxa"/>
            <w:tcBorders>
              <w:top w:val="single" w:sz="4" w:space="0" w:color="auto"/>
              <w:left w:val="single" w:sz="4" w:space="0" w:color="auto"/>
              <w:bottom w:val="single" w:sz="4" w:space="0" w:color="auto"/>
              <w:right w:val="single" w:sz="4" w:space="0" w:color="auto"/>
            </w:tcBorders>
          </w:tcPr>
          <w:p w14:paraId="41DEA80B" w14:textId="77777777" w:rsidR="003133F0" w:rsidRPr="007D5382" w:rsidRDefault="003133F0" w:rsidP="00ED569F">
            <w:pPr>
              <w:pStyle w:val="Table-Text"/>
            </w:pPr>
            <w:r w:rsidRPr="007D5382">
              <w:t>The solution shall enable updating of the Application based on the outcome of the Informal Review.</w:t>
            </w:r>
          </w:p>
        </w:tc>
        <w:tc>
          <w:tcPr>
            <w:tcW w:w="1800" w:type="dxa"/>
            <w:tcBorders>
              <w:top w:val="single" w:sz="4" w:space="0" w:color="auto"/>
              <w:left w:val="single" w:sz="4" w:space="0" w:color="auto"/>
              <w:bottom w:val="single" w:sz="4" w:space="0" w:color="auto"/>
              <w:right w:val="single" w:sz="4" w:space="0" w:color="auto"/>
            </w:tcBorders>
          </w:tcPr>
          <w:p w14:paraId="15E1845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79DD47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CEDC10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135940" w14:textId="77777777" w:rsidR="003133F0" w:rsidRPr="007D5382" w:rsidRDefault="003133F0" w:rsidP="00ED569F">
            <w:pPr>
              <w:pStyle w:val="Table-Text"/>
            </w:pPr>
          </w:p>
        </w:tc>
      </w:tr>
      <w:tr w:rsidR="003133F0" w:rsidRPr="007D5382" w14:paraId="402F8C4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D959586" w14:textId="77777777" w:rsidR="003133F0" w:rsidRPr="007D5382" w:rsidRDefault="003133F0" w:rsidP="00ED569F">
            <w:pPr>
              <w:pStyle w:val="Table-Text"/>
            </w:pPr>
            <w:r w:rsidRPr="007D5382">
              <w:t>AIE-029</w:t>
            </w:r>
          </w:p>
        </w:tc>
        <w:tc>
          <w:tcPr>
            <w:tcW w:w="4410" w:type="dxa"/>
            <w:tcBorders>
              <w:top w:val="single" w:sz="4" w:space="0" w:color="auto"/>
              <w:left w:val="single" w:sz="4" w:space="0" w:color="auto"/>
              <w:bottom w:val="single" w:sz="4" w:space="0" w:color="auto"/>
              <w:right w:val="single" w:sz="4" w:space="0" w:color="auto"/>
            </w:tcBorders>
          </w:tcPr>
          <w:p w14:paraId="0E95E4F6" w14:textId="2C6C8845" w:rsidR="003133F0" w:rsidRPr="007D5382" w:rsidRDefault="003133F0" w:rsidP="00ED569F">
            <w:pPr>
              <w:pStyle w:val="Table-Text"/>
            </w:pPr>
            <w:r w:rsidRPr="007D5382">
              <w:t xml:space="preserve">The solution shall display Applicant </w:t>
            </w:r>
            <w:r w:rsidR="0002047E">
              <w:t>information</w:t>
            </w:r>
            <w:r w:rsidR="0002047E" w:rsidRPr="007D5382">
              <w:t xml:space="preserve"> </w:t>
            </w:r>
            <w:r w:rsidRPr="007D5382">
              <w:t>that has been entered into the system.</w:t>
            </w:r>
          </w:p>
        </w:tc>
        <w:tc>
          <w:tcPr>
            <w:tcW w:w="1800" w:type="dxa"/>
            <w:tcBorders>
              <w:top w:val="single" w:sz="4" w:space="0" w:color="auto"/>
              <w:left w:val="single" w:sz="4" w:space="0" w:color="auto"/>
              <w:bottom w:val="single" w:sz="4" w:space="0" w:color="auto"/>
              <w:right w:val="single" w:sz="4" w:space="0" w:color="auto"/>
            </w:tcBorders>
          </w:tcPr>
          <w:p w14:paraId="277D7C7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1BFB6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0887E0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57A3B0" w14:textId="77777777" w:rsidR="003133F0" w:rsidRPr="007D5382" w:rsidRDefault="003133F0" w:rsidP="00ED569F">
            <w:pPr>
              <w:pStyle w:val="Table-Text"/>
            </w:pPr>
          </w:p>
        </w:tc>
      </w:tr>
      <w:tr w:rsidR="003133F0" w:rsidRPr="007D5382" w14:paraId="1F9ABD8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B254480" w14:textId="77777777" w:rsidR="003133F0" w:rsidRPr="007D5382" w:rsidRDefault="003133F0" w:rsidP="00ED569F">
            <w:pPr>
              <w:pStyle w:val="Table-Text"/>
            </w:pPr>
            <w:r w:rsidRPr="007D5382">
              <w:t>AIE-030</w:t>
            </w:r>
          </w:p>
        </w:tc>
        <w:tc>
          <w:tcPr>
            <w:tcW w:w="4410" w:type="dxa"/>
            <w:tcBorders>
              <w:top w:val="single" w:sz="4" w:space="0" w:color="auto"/>
              <w:left w:val="single" w:sz="4" w:space="0" w:color="auto"/>
              <w:bottom w:val="single" w:sz="4" w:space="0" w:color="auto"/>
              <w:right w:val="single" w:sz="4" w:space="0" w:color="auto"/>
            </w:tcBorders>
          </w:tcPr>
          <w:p w14:paraId="5FC1D1FE" w14:textId="4FA0852B" w:rsidR="003133F0" w:rsidRPr="007D5382" w:rsidRDefault="003133F0" w:rsidP="00ED569F">
            <w:pPr>
              <w:pStyle w:val="Table-Text"/>
            </w:pPr>
            <w:r w:rsidRPr="007D5382">
              <w:t xml:space="preserve">The solution shall enable the modification of Application </w:t>
            </w:r>
            <w:r w:rsidR="0002047E">
              <w:t>information</w:t>
            </w:r>
            <w:r w:rsidRPr="007D5382">
              <w:t>.</w:t>
            </w:r>
          </w:p>
        </w:tc>
        <w:tc>
          <w:tcPr>
            <w:tcW w:w="1800" w:type="dxa"/>
            <w:tcBorders>
              <w:top w:val="single" w:sz="4" w:space="0" w:color="auto"/>
              <w:left w:val="single" w:sz="4" w:space="0" w:color="auto"/>
              <w:bottom w:val="single" w:sz="4" w:space="0" w:color="auto"/>
              <w:right w:val="single" w:sz="4" w:space="0" w:color="auto"/>
            </w:tcBorders>
          </w:tcPr>
          <w:p w14:paraId="29A1E1E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64329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8F56BE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39345E" w14:textId="77777777" w:rsidR="003133F0" w:rsidRPr="007D5382" w:rsidRDefault="003133F0" w:rsidP="00ED569F">
            <w:pPr>
              <w:pStyle w:val="Table-Text"/>
            </w:pPr>
          </w:p>
        </w:tc>
      </w:tr>
      <w:tr w:rsidR="003133F0" w:rsidRPr="007D5382" w14:paraId="3A5F433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E650962" w14:textId="77777777" w:rsidR="003133F0" w:rsidRPr="007D5382" w:rsidRDefault="003133F0" w:rsidP="00ED569F">
            <w:pPr>
              <w:pStyle w:val="Table-Text"/>
            </w:pPr>
            <w:r w:rsidRPr="007D5382">
              <w:t>AIE-031</w:t>
            </w:r>
          </w:p>
        </w:tc>
        <w:tc>
          <w:tcPr>
            <w:tcW w:w="4410" w:type="dxa"/>
            <w:tcBorders>
              <w:top w:val="single" w:sz="4" w:space="0" w:color="auto"/>
              <w:left w:val="single" w:sz="4" w:space="0" w:color="auto"/>
              <w:bottom w:val="single" w:sz="4" w:space="0" w:color="auto"/>
              <w:right w:val="single" w:sz="4" w:space="0" w:color="auto"/>
            </w:tcBorders>
          </w:tcPr>
          <w:p w14:paraId="5525B052" w14:textId="77777777" w:rsidR="003133F0" w:rsidRPr="007D5382" w:rsidRDefault="003133F0" w:rsidP="00ED569F">
            <w:pPr>
              <w:pStyle w:val="Table-Text"/>
            </w:pPr>
            <w:r w:rsidRPr="007D5382">
              <w:t>The solution shall support Income Targeting.</w:t>
            </w:r>
          </w:p>
          <w:p w14:paraId="21EA0AB7" w14:textId="77777777" w:rsidR="003133F0" w:rsidRPr="003133F0" w:rsidRDefault="003133F0" w:rsidP="00ED569F">
            <w:pPr>
              <w:pStyle w:val="Table-Text"/>
              <w:rPr>
                <w:i/>
              </w:rPr>
            </w:pPr>
            <w:r w:rsidRPr="003133F0">
              <w:rPr>
                <w:i/>
              </w:rPr>
              <w:t>Note</w:t>
            </w:r>
            <w:r w:rsidR="00065A2C">
              <w:rPr>
                <w:i/>
              </w:rPr>
              <w:t xml:space="preserve">: </w:t>
            </w:r>
            <w:r w:rsidRPr="003133F0">
              <w:rPr>
                <w:i/>
              </w:rPr>
              <w:t xml:space="preserve"> The solution shall provide a report that displays the annual statewide Income Targeting requirements (federal).</w:t>
            </w:r>
          </w:p>
        </w:tc>
        <w:tc>
          <w:tcPr>
            <w:tcW w:w="1800" w:type="dxa"/>
            <w:tcBorders>
              <w:top w:val="single" w:sz="4" w:space="0" w:color="auto"/>
              <w:left w:val="single" w:sz="4" w:space="0" w:color="auto"/>
              <w:bottom w:val="single" w:sz="4" w:space="0" w:color="auto"/>
              <w:right w:val="single" w:sz="4" w:space="0" w:color="auto"/>
            </w:tcBorders>
          </w:tcPr>
          <w:p w14:paraId="2AA9C88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E7F9A4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04F1D9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2FFF3B" w14:textId="77777777" w:rsidR="003133F0" w:rsidRPr="007D5382" w:rsidRDefault="003133F0" w:rsidP="00ED569F">
            <w:pPr>
              <w:pStyle w:val="Table-Text"/>
            </w:pPr>
          </w:p>
        </w:tc>
      </w:tr>
      <w:tr w:rsidR="003133F0" w:rsidRPr="007D5382" w14:paraId="147165E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3A17096" w14:textId="77777777" w:rsidR="003133F0" w:rsidRPr="007D5382" w:rsidRDefault="003133F0" w:rsidP="00ED569F">
            <w:pPr>
              <w:pStyle w:val="Table-Text"/>
            </w:pPr>
            <w:r w:rsidRPr="007D5382">
              <w:t>AIE-032</w:t>
            </w:r>
          </w:p>
        </w:tc>
        <w:tc>
          <w:tcPr>
            <w:tcW w:w="4410" w:type="dxa"/>
            <w:tcBorders>
              <w:top w:val="single" w:sz="4" w:space="0" w:color="auto"/>
              <w:left w:val="single" w:sz="4" w:space="0" w:color="auto"/>
              <w:bottom w:val="single" w:sz="4" w:space="0" w:color="auto"/>
              <w:right w:val="single" w:sz="4" w:space="0" w:color="auto"/>
            </w:tcBorders>
          </w:tcPr>
          <w:p w14:paraId="136916C4" w14:textId="77777777" w:rsidR="003133F0" w:rsidRPr="007D5382" w:rsidRDefault="003133F0" w:rsidP="00ED569F">
            <w:pPr>
              <w:pStyle w:val="Table-Text"/>
            </w:pPr>
            <w:r w:rsidRPr="007D5382">
              <w:t xml:space="preserve">The solution </w:t>
            </w:r>
            <w:r w:rsidR="00820258">
              <w:t>shall</w:t>
            </w:r>
            <w:r w:rsidR="00820258" w:rsidRPr="007D5382">
              <w:t xml:space="preserve"> </w:t>
            </w:r>
            <w:r w:rsidRPr="007D5382">
              <w:t xml:space="preserve">be able to determine Applicant income and verify </w:t>
            </w:r>
            <w:r w:rsidR="00065A2C">
              <w:t xml:space="preserve">whether </w:t>
            </w:r>
            <w:r w:rsidRPr="007D5382">
              <w:t>it is less than 50% of median income for the applicable county.</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419B22D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793559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A47350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CA5025" w14:textId="77777777" w:rsidR="003133F0" w:rsidRPr="007D5382" w:rsidRDefault="003133F0" w:rsidP="00ED569F">
            <w:pPr>
              <w:pStyle w:val="Table-Text"/>
            </w:pPr>
          </w:p>
        </w:tc>
      </w:tr>
      <w:tr w:rsidR="003133F0" w:rsidRPr="007D5382" w14:paraId="1AE28B1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D5FD757" w14:textId="77777777" w:rsidR="003133F0" w:rsidRPr="007D5382" w:rsidRDefault="003133F0" w:rsidP="00ED569F">
            <w:pPr>
              <w:pStyle w:val="Table-Text"/>
            </w:pPr>
            <w:r w:rsidRPr="007D5382">
              <w:t>AIE-033</w:t>
            </w:r>
          </w:p>
        </w:tc>
        <w:tc>
          <w:tcPr>
            <w:tcW w:w="4410" w:type="dxa"/>
            <w:tcBorders>
              <w:top w:val="single" w:sz="4" w:space="0" w:color="auto"/>
              <w:left w:val="single" w:sz="4" w:space="0" w:color="auto"/>
              <w:bottom w:val="single" w:sz="4" w:space="0" w:color="auto"/>
              <w:right w:val="single" w:sz="4" w:space="0" w:color="auto"/>
            </w:tcBorders>
          </w:tcPr>
          <w:p w14:paraId="40D4FED2" w14:textId="77777777" w:rsidR="003133F0" w:rsidRPr="007D5382" w:rsidRDefault="003133F0" w:rsidP="00ED569F">
            <w:pPr>
              <w:pStyle w:val="Table-Text"/>
            </w:pPr>
            <w:r w:rsidRPr="007D5382">
              <w:t xml:space="preserve">The solution shall enable information related to senior citizen status of the Applicant to be captured and maintained, </w:t>
            </w:r>
            <w:r w:rsidR="00065A2C">
              <w:t>for consideration</w:t>
            </w:r>
            <w:r w:rsidRPr="007D5382">
              <w:t xml:space="preserve"> in eligibility determination</w:t>
            </w:r>
            <w:r w:rsidR="00065A2C">
              <w:t>s</w:t>
            </w:r>
            <w:r w:rsidRPr="007D5382">
              <w:t>.</w:t>
            </w:r>
          </w:p>
        </w:tc>
        <w:tc>
          <w:tcPr>
            <w:tcW w:w="1800" w:type="dxa"/>
            <w:tcBorders>
              <w:top w:val="single" w:sz="4" w:space="0" w:color="auto"/>
              <w:left w:val="single" w:sz="4" w:space="0" w:color="auto"/>
              <w:bottom w:val="single" w:sz="4" w:space="0" w:color="auto"/>
              <w:right w:val="single" w:sz="4" w:space="0" w:color="auto"/>
            </w:tcBorders>
          </w:tcPr>
          <w:p w14:paraId="46408C7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5588FD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192D4D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8FC1C9E" w14:textId="77777777" w:rsidR="003133F0" w:rsidRPr="007D5382" w:rsidRDefault="003133F0" w:rsidP="00ED569F">
            <w:pPr>
              <w:pStyle w:val="Table-Text"/>
            </w:pPr>
          </w:p>
        </w:tc>
      </w:tr>
      <w:tr w:rsidR="003133F0" w:rsidRPr="007D5382" w14:paraId="45277CF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FFE4226" w14:textId="77777777" w:rsidR="003133F0" w:rsidRPr="007D5382" w:rsidRDefault="003133F0" w:rsidP="00ED569F">
            <w:pPr>
              <w:pStyle w:val="Table-Text"/>
            </w:pPr>
            <w:r w:rsidRPr="007D5382">
              <w:t>AIE-034</w:t>
            </w:r>
          </w:p>
        </w:tc>
        <w:tc>
          <w:tcPr>
            <w:tcW w:w="4410" w:type="dxa"/>
            <w:tcBorders>
              <w:top w:val="single" w:sz="4" w:space="0" w:color="auto"/>
              <w:left w:val="single" w:sz="4" w:space="0" w:color="auto"/>
              <w:bottom w:val="single" w:sz="4" w:space="0" w:color="auto"/>
              <w:right w:val="single" w:sz="4" w:space="0" w:color="auto"/>
            </w:tcBorders>
          </w:tcPr>
          <w:p w14:paraId="583C9B5F" w14:textId="77777777" w:rsidR="003133F0" w:rsidRPr="007D5382" w:rsidRDefault="003133F0" w:rsidP="00ED569F">
            <w:pPr>
              <w:pStyle w:val="Table-Text"/>
            </w:pPr>
            <w:r w:rsidRPr="007D5382">
              <w:t xml:space="preserve">The solution shall enable information related to disabled person on fixed income status of the Applicant to be captured and maintained, </w:t>
            </w:r>
            <w:r w:rsidR="00065A2C">
              <w:t>for consideration</w:t>
            </w:r>
            <w:r w:rsidRPr="007D5382">
              <w:t xml:space="preserve"> in eligibility determination</w:t>
            </w:r>
            <w:r w:rsidR="00065A2C">
              <w:t>s</w:t>
            </w:r>
            <w:r w:rsidRPr="007D5382">
              <w:t>.</w:t>
            </w:r>
          </w:p>
        </w:tc>
        <w:tc>
          <w:tcPr>
            <w:tcW w:w="1800" w:type="dxa"/>
            <w:tcBorders>
              <w:top w:val="single" w:sz="4" w:space="0" w:color="auto"/>
              <w:left w:val="single" w:sz="4" w:space="0" w:color="auto"/>
              <w:bottom w:val="single" w:sz="4" w:space="0" w:color="auto"/>
              <w:right w:val="single" w:sz="4" w:space="0" w:color="auto"/>
            </w:tcBorders>
          </w:tcPr>
          <w:p w14:paraId="2821772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E6209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7D048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23169F" w14:textId="77777777" w:rsidR="003133F0" w:rsidRPr="007D5382" w:rsidRDefault="003133F0" w:rsidP="00ED569F">
            <w:pPr>
              <w:pStyle w:val="Table-Text"/>
            </w:pPr>
          </w:p>
        </w:tc>
      </w:tr>
      <w:tr w:rsidR="003133F0" w:rsidRPr="007D5382" w14:paraId="5B0FA0D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6F31510" w14:textId="77777777" w:rsidR="003133F0" w:rsidRPr="007D5382" w:rsidRDefault="003133F0" w:rsidP="00ED569F">
            <w:pPr>
              <w:pStyle w:val="Table-Text"/>
            </w:pPr>
            <w:r w:rsidRPr="007D5382">
              <w:t>AIE-035</w:t>
            </w:r>
          </w:p>
        </w:tc>
        <w:tc>
          <w:tcPr>
            <w:tcW w:w="4410" w:type="dxa"/>
            <w:tcBorders>
              <w:top w:val="single" w:sz="4" w:space="0" w:color="auto"/>
              <w:left w:val="single" w:sz="4" w:space="0" w:color="auto"/>
              <w:bottom w:val="single" w:sz="4" w:space="0" w:color="auto"/>
              <w:right w:val="single" w:sz="4" w:space="0" w:color="auto"/>
            </w:tcBorders>
          </w:tcPr>
          <w:p w14:paraId="067BB2CD" w14:textId="77777777" w:rsidR="003133F0" w:rsidRPr="007D5382" w:rsidRDefault="003133F0" w:rsidP="00ED569F">
            <w:pPr>
              <w:pStyle w:val="Table-Text"/>
            </w:pPr>
            <w:r w:rsidRPr="007D5382">
              <w:t xml:space="preserve">The solution shall enable information related to </w:t>
            </w:r>
            <w:proofErr w:type="gramStart"/>
            <w:r w:rsidRPr="007D5382">
              <w:t>displaced</w:t>
            </w:r>
            <w:proofErr w:type="gramEnd"/>
            <w:r w:rsidRPr="007D5382">
              <w:t xml:space="preserve"> family status of the Applicant to be captured and maintained, </w:t>
            </w:r>
            <w:r w:rsidR="00065A2C">
              <w:t>for consideration</w:t>
            </w:r>
            <w:r w:rsidRPr="007D5382">
              <w:t xml:space="preserve"> in eligibility determination</w:t>
            </w:r>
            <w:r w:rsidR="00065A2C">
              <w:t>s</w:t>
            </w:r>
            <w:r w:rsidRPr="007D5382">
              <w:t>.</w:t>
            </w:r>
          </w:p>
        </w:tc>
        <w:tc>
          <w:tcPr>
            <w:tcW w:w="1800" w:type="dxa"/>
            <w:tcBorders>
              <w:top w:val="single" w:sz="4" w:space="0" w:color="auto"/>
              <w:left w:val="single" w:sz="4" w:space="0" w:color="auto"/>
              <w:bottom w:val="single" w:sz="4" w:space="0" w:color="auto"/>
              <w:right w:val="single" w:sz="4" w:space="0" w:color="auto"/>
            </w:tcBorders>
          </w:tcPr>
          <w:p w14:paraId="5287077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13715E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9505AC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B70A36" w14:textId="77777777" w:rsidR="003133F0" w:rsidRPr="007D5382" w:rsidRDefault="003133F0" w:rsidP="00ED569F">
            <w:pPr>
              <w:pStyle w:val="Table-Text"/>
            </w:pPr>
          </w:p>
        </w:tc>
      </w:tr>
      <w:tr w:rsidR="003133F0" w:rsidRPr="007D5382" w14:paraId="713A237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9B4A2E" w14:textId="77777777" w:rsidR="003133F0" w:rsidRPr="007D5382" w:rsidRDefault="003133F0" w:rsidP="00ED569F">
            <w:pPr>
              <w:pStyle w:val="Table-Text"/>
            </w:pPr>
            <w:r w:rsidRPr="007D5382">
              <w:lastRenderedPageBreak/>
              <w:t>AIE-036</w:t>
            </w:r>
          </w:p>
        </w:tc>
        <w:tc>
          <w:tcPr>
            <w:tcW w:w="4410" w:type="dxa"/>
            <w:tcBorders>
              <w:top w:val="single" w:sz="4" w:space="0" w:color="auto"/>
              <w:left w:val="single" w:sz="4" w:space="0" w:color="auto"/>
              <w:bottom w:val="single" w:sz="4" w:space="0" w:color="auto"/>
              <w:right w:val="single" w:sz="4" w:space="0" w:color="auto"/>
            </w:tcBorders>
          </w:tcPr>
          <w:p w14:paraId="3D797EE8" w14:textId="77777777" w:rsidR="003133F0" w:rsidRPr="007D5382" w:rsidRDefault="003133F0" w:rsidP="00ED569F">
            <w:pPr>
              <w:pStyle w:val="Table-Text"/>
            </w:pPr>
            <w:r w:rsidRPr="007D5382">
              <w:t xml:space="preserve">The solution shall enable information related to homeless individual with disabilities status of the Applicant to be captured and maintained, </w:t>
            </w:r>
            <w:r w:rsidR="00065A2C">
              <w:t>for consideration</w:t>
            </w:r>
            <w:r w:rsidRPr="007D5382">
              <w:t xml:space="preserve"> in eligibility determination</w:t>
            </w:r>
            <w:r w:rsidR="00065A2C">
              <w:t>s</w:t>
            </w:r>
            <w:r w:rsidRPr="007D5382">
              <w:t>.</w:t>
            </w:r>
          </w:p>
        </w:tc>
        <w:tc>
          <w:tcPr>
            <w:tcW w:w="1800" w:type="dxa"/>
            <w:tcBorders>
              <w:top w:val="single" w:sz="4" w:space="0" w:color="auto"/>
              <w:left w:val="single" w:sz="4" w:space="0" w:color="auto"/>
              <w:bottom w:val="single" w:sz="4" w:space="0" w:color="auto"/>
              <w:right w:val="single" w:sz="4" w:space="0" w:color="auto"/>
            </w:tcBorders>
          </w:tcPr>
          <w:p w14:paraId="79066C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8F072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811A79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8578947" w14:textId="77777777" w:rsidR="003133F0" w:rsidRPr="007D5382" w:rsidRDefault="003133F0" w:rsidP="00ED569F">
            <w:pPr>
              <w:pStyle w:val="Table-Text"/>
            </w:pPr>
          </w:p>
        </w:tc>
      </w:tr>
      <w:tr w:rsidR="003133F0" w:rsidRPr="007D5382" w14:paraId="7F3988A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E6F4852"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6E3665B3" w14:textId="77777777" w:rsidR="003133F0" w:rsidRPr="004F27F2" w:rsidRDefault="003133F0" w:rsidP="006D4CBC">
            <w:pPr>
              <w:pStyle w:val="Att2Hdg2"/>
            </w:pPr>
            <w:r w:rsidRPr="004F27F2">
              <w:t>Waitlist Management</w:t>
            </w:r>
          </w:p>
        </w:tc>
        <w:tc>
          <w:tcPr>
            <w:tcW w:w="1800" w:type="dxa"/>
            <w:tcBorders>
              <w:top w:val="single" w:sz="4" w:space="0" w:color="auto"/>
              <w:left w:val="single" w:sz="4" w:space="0" w:color="auto"/>
              <w:bottom w:val="single" w:sz="4" w:space="0" w:color="auto"/>
              <w:right w:val="single" w:sz="4" w:space="0" w:color="auto"/>
            </w:tcBorders>
          </w:tcPr>
          <w:p w14:paraId="37E8842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E22BD62"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5C8440C"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EE76C7B" w14:textId="77777777" w:rsidR="003133F0" w:rsidRPr="007D5382" w:rsidRDefault="003133F0" w:rsidP="007D5382">
            <w:pPr>
              <w:spacing w:before="20" w:after="20"/>
              <w:jc w:val="left"/>
              <w:rPr>
                <w:sz w:val="20"/>
              </w:rPr>
            </w:pPr>
          </w:p>
        </w:tc>
      </w:tr>
      <w:tr w:rsidR="003133F0" w:rsidRPr="007D5382" w14:paraId="199839F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D3BF33D" w14:textId="77777777" w:rsidR="003133F0" w:rsidRPr="007D5382" w:rsidRDefault="003133F0" w:rsidP="00ED569F">
            <w:pPr>
              <w:pStyle w:val="Table-Text"/>
            </w:pPr>
            <w:r w:rsidRPr="007D5382">
              <w:t>WLM-001</w:t>
            </w:r>
          </w:p>
        </w:tc>
        <w:tc>
          <w:tcPr>
            <w:tcW w:w="4410" w:type="dxa"/>
            <w:tcBorders>
              <w:top w:val="single" w:sz="4" w:space="0" w:color="auto"/>
              <w:left w:val="single" w:sz="4" w:space="0" w:color="auto"/>
              <w:bottom w:val="single" w:sz="4" w:space="0" w:color="auto"/>
              <w:right w:val="single" w:sz="4" w:space="0" w:color="auto"/>
            </w:tcBorders>
          </w:tcPr>
          <w:p w14:paraId="5FEF4825" w14:textId="77777777" w:rsidR="003133F0" w:rsidRPr="007D5382" w:rsidRDefault="003133F0" w:rsidP="00ED569F">
            <w:pPr>
              <w:pStyle w:val="Table-Text"/>
            </w:pPr>
            <w:r w:rsidRPr="007D5382">
              <w:t>The solution shall determine an Applicant’s position on an open Wait</w:t>
            </w:r>
            <w:r w:rsidR="00065A2C">
              <w:t>l</w:t>
            </w:r>
            <w:r w:rsidRPr="007D5382">
              <w:t>ist based on date, time</w:t>
            </w:r>
            <w:r w:rsidR="00065A2C">
              <w:t>,</w:t>
            </w:r>
            <w:r w:rsidRPr="007D5382">
              <w:t xml:space="preserve"> and preference of the Application.</w:t>
            </w:r>
          </w:p>
        </w:tc>
        <w:tc>
          <w:tcPr>
            <w:tcW w:w="1800" w:type="dxa"/>
            <w:tcBorders>
              <w:top w:val="single" w:sz="4" w:space="0" w:color="auto"/>
              <w:left w:val="single" w:sz="4" w:space="0" w:color="auto"/>
              <w:bottom w:val="single" w:sz="4" w:space="0" w:color="auto"/>
              <w:right w:val="single" w:sz="4" w:space="0" w:color="auto"/>
            </w:tcBorders>
          </w:tcPr>
          <w:p w14:paraId="79AF9D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30194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D46BD3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D4D910" w14:textId="77777777" w:rsidR="003133F0" w:rsidRPr="007D5382" w:rsidRDefault="003133F0" w:rsidP="00ED569F">
            <w:pPr>
              <w:pStyle w:val="Table-Text"/>
            </w:pPr>
          </w:p>
        </w:tc>
      </w:tr>
      <w:tr w:rsidR="003133F0" w:rsidRPr="007D5382" w14:paraId="73DC8BF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FF49C02" w14:textId="77777777" w:rsidR="003133F0" w:rsidRPr="007D5382" w:rsidRDefault="003133F0" w:rsidP="00ED569F">
            <w:pPr>
              <w:pStyle w:val="Table-Text"/>
            </w:pPr>
            <w:r w:rsidRPr="007D5382">
              <w:t>WLM -002</w:t>
            </w:r>
          </w:p>
        </w:tc>
        <w:tc>
          <w:tcPr>
            <w:tcW w:w="4410" w:type="dxa"/>
            <w:tcBorders>
              <w:top w:val="single" w:sz="4" w:space="0" w:color="auto"/>
              <w:left w:val="single" w:sz="4" w:space="0" w:color="auto"/>
              <w:bottom w:val="single" w:sz="4" w:space="0" w:color="auto"/>
              <w:right w:val="single" w:sz="4" w:space="0" w:color="auto"/>
            </w:tcBorders>
          </w:tcPr>
          <w:p w14:paraId="6611EC6A" w14:textId="77777777" w:rsidR="003133F0" w:rsidRPr="007D5382" w:rsidRDefault="003133F0" w:rsidP="00ED569F">
            <w:pPr>
              <w:pStyle w:val="Table-Text"/>
            </w:pPr>
            <w:r w:rsidRPr="007D5382">
              <w:t>The solution shall determine an Applicant’s position on a Lottery draw based on a random selection of Applicants and preference</w:t>
            </w:r>
            <w:r w:rsidR="00065A2C">
              <w:t>s</w:t>
            </w:r>
            <w:r w:rsidRPr="007D5382">
              <w:t>.</w:t>
            </w:r>
          </w:p>
        </w:tc>
        <w:tc>
          <w:tcPr>
            <w:tcW w:w="1800" w:type="dxa"/>
            <w:tcBorders>
              <w:top w:val="single" w:sz="4" w:space="0" w:color="auto"/>
              <w:left w:val="single" w:sz="4" w:space="0" w:color="auto"/>
              <w:bottom w:val="single" w:sz="4" w:space="0" w:color="auto"/>
              <w:right w:val="single" w:sz="4" w:space="0" w:color="auto"/>
            </w:tcBorders>
          </w:tcPr>
          <w:p w14:paraId="58A789B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E5BA20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C62B66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FBCC61" w14:textId="77777777" w:rsidR="003133F0" w:rsidRPr="007D5382" w:rsidRDefault="003133F0" w:rsidP="00ED569F">
            <w:pPr>
              <w:pStyle w:val="Table-Text"/>
            </w:pPr>
          </w:p>
        </w:tc>
      </w:tr>
      <w:tr w:rsidR="003133F0" w:rsidRPr="007D5382" w14:paraId="2A33520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EF25DB1" w14:textId="77777777" w:rsidR="003133F0" w:rsidRPr="007D5382" w:rsidRDefault="003133F0" w:rsidP="00ED569F">
            <w:pPr>
              <w:pStyle w:val="Table-Text"/>
            </w:pPr>
            <w:r w:rsidRPr="007D5382">
              <w:t>WLM-003</w:t>
            </w:r>
          </w:p>
        </w:tc>
        <w:tc>
          <w:tcPr>
            <w:tcW w:w="4410" w:type="dxa"/>
            <w:tcBorders>
              <w:top w:val="single" w:sz="4" w:space="0" w:color="auto"/>
              <w:left w:val="single" w:sz="4" w:space="0" w:color="auto"/>
              <w:bottom w:val="single" w:sz="4" w:space="0" w:color="auto"/>
              <w:right w:val="single" w:sz="4" w:space="0" w:color="auto"/>
            </w:tcBorders>
          </w:tcPr>
          <w:p w14:paraId="63013CEB" w14:textId="77777777" w:rsidR="003133F0" w:rsidRPr="007D5382" w:rsidRDefault="003133F0" w:rsidP="00ED569F">
            <w:pPr>
              <w:pStyle w:val="Table-Text"/>
            </w:pPr>
            <w:r w:rsidRPr="007D5382">
              <w:t>The solution shall enable adding Applicants to a Wait</w:t>
            </w:r>
            <w:r w:rsidR="00065A2C">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418AF9A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99812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FC48B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7ECAB4" w14:textId="77777777" w:rsidR="003133F0" w:rsidRPr="007D5382" w:rsidRDefault="003133F0" w:rsidP="00ED569F">
            <w:pPr>
              <w:pStyle w:val="Table-Text"/>
            </w:pPr>
          </w:p>
        </w:tc>
      </w:tr>
      <w:tr w:rsidR="003133F0" w:rsidRPr="007D5382" w14:paraId="4599E27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DDDB873" w14:textId="77777777" w:rsidR="003133F0" w:rsidRPr="007D5382" w:rsidRDefault="003133F0" w:rsidP="00ED569F">
            <w:pPr>
              <w:pStyle w:val="Table-Text"/>
            </w:pPr>
            <w:r w:rsidRPr="007D5382">
              <w:t>WLM-004</w:t>
            </w:r>
          </w:p>
        </w:tc>
        <w:tc>
          <w:tcPr>
            <w:tcW w:w="4410" w:type="dxa"/>
            <w:tcBorders>
              <w:top w:val="single" w:sz="4" w:space="0" w:color="auto"/>
              <w:left w:val="single" w:sz="4" w:space="0" w:color="auto"/>
              <w:bottom w:val="single" w:sz="4" w:space="0" w:color="auto"/>
              <w:right w:val="single" w:sz="4" w:space="0" w:color="auto"/>
            </w:tcBorders>
          </w:tcPr>
          <w:p w14:paraId="0DF9BD37" w14:textId="77777777" w:rsidR="003133F0" w:rsidRPr="007D5382" w:rsidRDefault="003133F0" w:rsidP="00ED569F">
            <w:pPr>
              <w:pStyle w:val="Table-Text"/>
            </w:pPr>
            <w:r w:rsidRPr="007D5382">
              <w:t>The solution shall automatically update the position of an Applicant on Wait</w:t>
            </w:r>
            <w:r w:rsidR="00065A2C">
              <w:t>l</w:t>
            </w:r>
            <w:r w:rsidRPr="007D5382">
              <w:t xml:space="preserve">ist based on </w:t>
            </w:r>
            <w:r w:rsidR="00065A2C">
              <w:t xml:space="preserve">a </w:t>
            </w:r>
            <w:r w:rsidRPr="007D5382">
              <w:t>change of information on the Application.</w:t>
            </w:r>
          </w:p>
        </w:tc>
        <w:tc>
          <w:tcPr>
            <w:tcW w:w="1800" w:type="dxa"/>
            <w:tcBorders>
              <w:top w:val="single" w:sz="4" w:space="0" w:color="auto"/>
              <w:left w:val="single" w:sz="4" w:space="0" w:color="auto"/>
              <w:bottom w:val="single" w:sz="4" w:space="0" w:color="auto"/>
              <w:right w:val="single" w:sz="4" w:space="0" w:color="auto"/>
            </w:tcBorders>
          </w:tcPr>
          <w:p w14:paraId="40DCAB9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B08E8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C59ECB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0DA6678" w14:textId="77777777" w:rsidR="003133F0" w:rsidRPr="007D5382" w:rsidRDefault="003133F0" w:rsidP="00ED569F">
            <w:pPr>
              <w:pStyle w:val="Table-Text"/>
            </w:pPr>
          </w:p>
        </w:tc>
      </w:tr>
      <w:tr w:rsidR="003133F0" w:rsidRPr="007D5382" w14:paraId="3B734E8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B918CAE" w14:textId="77777777" w:rsidR="003133F0" w:rsidRPr="007D5382" w:rsidRDefault="003133F0" w:rsidP="00ED569F">
            <w:pPr>
              <w:pStyle w:val="Table-Text"/>
            </w:pPr>
            <w:r w:rsidRPr="007D5382">
              <w:t>WLM-005</w:t>
            </w:r>
          </w:p>
        </w:tc>
        <w:tc>
          <w:tcPr>
            <w:tcW w:w="4410" w:type="dxa"/>
            <w:tcBorders>
              <w:top w:val="single" w:sz="4" w:space="0" w:color="auto"/>
              <w:left w:val="single" w:sz="4" w:space="0" w:color="auto"/>
              <w:bottom w:val="single" w:sz="4" w:space="0" w:color="auto"/>
              <w:right w:val="single" w:sz="4" w:space="0" w:color="auto"/>
            </w:tcBorders>
          </w:tcPr>
          <w:p w14:paraId="59CEB172" w14:textId="77777777" w:rsidR="003133F0" w:rsidRPr="007D5382" w:rsidRDefault="003133F0" w:rsidP="00ED569F">
            <w:pPr>
              <w:pStyle w:val="Table-Text"/>
            </w:pPr>
            <w:r w:rsidRPr="007D5382">
              <w:t>The solution shall be able to delist a waitlisted Applicant and capture the reason for the action.</w:t>
            </w:r>
          </w:p>
        </w:tc>
        <w:tc>
          <w:tcPr>
            <w:tcW w:w="1800" w:type="dxa"/>
            <w:tcBorders>
              <w:top w:val="single" w:sz="4" w:space="0" w:color="auto"/>
              <w:left w:val="single" w:sz="4" w:space="0" w:color="auto"/>
              <w:bottom w:val="single" w:sz="4" w:space="0" w:color="auto"/>
              <w:right w:val="single" w:sz="4" w:space="0" w:color="auto"/>
            </w:tcBorders>
          </w:tcPr>
          <w:p w14:paraId="697A52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ADB58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719A0F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41AC13" w14:textId="77777777" w:rsidR="003133F0" w:rsidRPr="007D5382" w:rsidRDefault="003133F0" w:rsidP="00ED569F">
            <w:pPr>
              <w:pStyle w:val="Table-Text"/>
            </w:pPr>
          </w:p>
        </w:tc>
      </w:tr>
      <w:tr w:rsidR="003133F0" w:rsidRPr="007D5382" w14:paraId="64C6236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197C9DC" w14:textId="77777777" w:rsidR="003133F0" w:rsidRPr="007D5382" w:rsidRDefault="003133F0" w:rsidP="00ED569F">
            <w:pPr>
              <w:pStyle w:val="Table-Text"/>
            </w:pPr>
            <w:r w:rsidRPr="007D5382">
              <w:t>WLM--006</w:t>
            </w:r>
          </w:p>
        </w:tc>
        <w:tc>
          <w:tcPr>
            <w:tcW w:w="4410" w:type="dxa"/>
            <w:tcBorders>
              <w:top w:val="single" w:sz="4" w:space="0" w:color="auto"/>
              <w:left w:val="single" w:sz="4" w:space="0" w:color="auto"/>
              <w:bottom w:val="single" w:sz="4" w:space="0" w:color="auto"/>
              <w:right w:val="single" w:sz="4" w:space="0" w:color="auto"/>
            </w:tcBorders>
          </w:tcPr>
          <w:p w14:paraId="4727E7B2" w14:textId="7901A8BA" w:rsidR="003133F0" w:rsidRPr="007D5382" w:rsidRDefault="003133F0" w:rsidP="00ED569F">
            <w:pPr>
              <w:pStyle w:val="Table-Text"/>
            </w:pPr>
            <w:r w:rsidRPr="007D5382">
              <w:t>The solution shall enable the storage and tracking of Applicants delisted from a Wait</w:t>
            </w:r>
            <w:r w:rsidR="00065A2C">
              <w:t>l</w:t>
            </w:r>
            <w:r w:rsidRPr="007D5382">
              <w:t>ist</w:t>
            </w:r>
            <w:r w:rsidR="009E1C31">
              <w:t>.</w:t>
            </w:r>
          </w:p>
        </w:tc>
        <w:tc>
          <w:tcPr>
            <w:tcW w:w="1800" w:type="dxa"/>
            <w:tcBorders>
              <w:top w:val="single" w:sz="4" w:space="0" w:color="auto"/>
              <w:left w:val="single" w:sz="4" w:space="0" w:color="auto"/>
              <w:bottom w:val="single" w:sz="4" w:space="0" w:color="auto"/>
              <w:right w:val="single" w:sz="4" w:space="0" w:color="auto"/>
            </w:tcBorders>
          </w:tcPr>
          <w:p w14:paraId="60F06B4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2509E4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9D4933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213A4C" w14:textId="77777777" w:rsidR="003133F0" w:rsidRPr="007D5382" w:rsidRDefault="003133F0" w:rsidP="00ED569F">
            <w:pPr>
              <w:pStyle w:val="Table-Text"/>
            </w:pPr>
          </w:p>
        </w:tc>
      </w:tr>
      <w:tr w:rsidR="003133F0" w:rsidRPr="007D5382" w14:paraId="0D38000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0488C7F" w14:textId="77777777" w:rsidR="003133F0" w:rsidRPr="007D5382" w:rsidRDefault="003133F0" w:rsidP="00ED569F">
            <w:pPr>
              <w:pStyle w:val="Table-Text"/>
            </w:pPr>
            <w:r w:rsidRPr="007D5382">
              <w:t>WLM-007</w:t>
            </w:r>
          </w:p>
        </w:tc>
        <w:tc>
          <w:tcPr>
            <w:tcW w:w="4410" w:type="dxa"/>
            <w:tcBorders>
              <w:top w:val="single" w:sz="4" w:space="0" w:color="auto"/>
              <w:left w:val="single" w:sz="4" w:space="0" w:color="auto"/>
              <w:bottom w:val="single" w:sz="4" w:space="0" w:color="auto"/>
              <w:right w:val="single" w:sz="4" w:space="0" w:color="auto"/>
            </w:tcBorders>
          </w:tcPr>
          <w:p w14:paraId="1A429D76" w14:textId="6FAC3F0D" w:rsidR="003133F0" w:rsidRPr="007D5382" w:rsidRDefault="003133F0" w:rsidP="00ED569F">
            <w:pPr>
              <w:pStyle w:val="Table-Text"/>
            </w:pPr>
            <w:r w:rsidRPr="007D5382">
              <w:t xml:space="preserve">The solution shall enable adding Applicants back </w:t>
            </w:r>
            <w:r w:rsidR="00F47B59">
              <w:t>to</w:t>
            </w:r>
            <w:r w:rsidR="00F47B59" w:rsidRPr="007D5382">
              <w:t xml:space="preserve"> </w:t>
            </w:r>
            <w:r w:rsidRPr="007D5382">
              <w:t>the Wait</w:t>
            </w:r>
            <w:r w:rsidR="00F47B59">
              <w:t>l</w:t>
            </w:r>
            <w:r w:rsidRPr="007D5382">
              <w:t xml:space="preserve">ist who had been previously delisted and </w:t>
            </w:r>
            <w:r w:rsidR="00F47B59" w:rsidRPr="007D5382">
              <w:t>captur</w:t>
            </w:r>
            <w:r w:rsidR="00F47B59">
              <w:t>ing</w:t>
            </w:r>
            <w:r w:rsidR="00F47B59" w:rsidRPr="007D5382">
              <w:t xml:space="preserve"> </w:t>
            </w:r>
            <w:r w:rsidRPr="007D5382">
              <w:t xml:space="preserve">a reason for </w:t>
            </w:r>
            <w:r w:rsidR="00F47B59">
              <w:t>the</w:t>
            </w:r>
            <w:r w:rsidR="00F47B59" w:rsidRPr="007D5382">
              <w:t xml:space="preserve"> </w:t>
            </w:r>
            <w:r w:rsidRPr="007D5382">
              <w:t>action.</w:t>
            </w:r>
          </w:p>
        </w:tc>
        <w:tc>
          <w:tcPr>
            <w:tcW w:w="1800" w:type="dxa"/>
            <w:tcBorders>
              <w:top w:val="single" w:sz="4" w:space="0" w:color="auto"/>
              <w:left w:val="single" w:sz="4" w:space="0" w:color="auto"/>
              <w:bottom w:val="single" w:sz="4" w:space="0" w:color="auto"/>
              <w:right w:val="single" w:sz="4" w:space="0" w:color="auto"/>
            </w:tcBorders>
          </w:tcPr>
          <w:p w14:paraId="089F69A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6A3C39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94497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AD3DFA7" w14:textId="77777777" w:rsidR="003133F0" w:rsidRPr="007D5382" w:rsidRDefault="003133F0" w:rsidP="00ED569F">
            <w:pPr>
              <w:pStyle w:val="Table-Text"/>
            </w:pPr>
          </w:p>
        </w:tc>
      </w:tr>
      <w:tr w:rsidR="003133F0" w:rsidRPr="007D5382" w14:paraId="780F50C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866F2A0" w14:textId="77777777" w:rsidR="003133F0" w:rsidRPr="007D5382" w:rsidRDefault="003133F0" w:rsidP="00ED569F">
            <w:pPr>
              <w:pStyle w:val="Table-Text"/>
            </w:pPr>
            <w:r w:rsidRPr="007D5382">
              <w:t>WLM-008</w:t>
            </w:r>
          </w:p>
        </w:tc>
        <w:tc>
          <w:tcPr>
            <w:tcW w:w="4410" w:type="dxa"/>
            <w:tcBorders>
              <w:top w:val="single" w:sz="4" w:space="0" w:color="auto"/>
              <w:left w:val="single" w:sz="4" w:space="0" w:color="auto"/>
              <w:bottom w:val="single" w:sz="4" w:space="0" w:color="auto"/>
              <w:right w:val="single" w:sz="4" w:space="0" w:color="auto"/>
            </w:tcBorders>
          </w:tcPr>
          <w:p w14:paraId="6076C049" w14:textId="77777777" w:rsidR="003133F0" w:rsidRPr="007D5382" w:rsidRDefault="003133F0" w:rsidP="00ED569F">
            <w:pPr>
              <w:pStyle w:val="Table-Text"/>
            </w:pPr>
            <w:r w:rsidRPr="007D5382">
              <w:t xml:space="preserve">The solution shall enable adding Applicants back </w:t>
            </w:r>
            <w:r w:rsidR="00F47B59">
              <w:t>to</w:t>
            </w:r>
            <w:r w:rsidR="00F47B59" w:rsidRPr="007D5382">
              <w:t xml:space="preserve"> </w:t>
            </w:r>
            <w:r w:rsidRPr="007D5382">
              <w:t>the Wait</w:t>
            </w:r>
            <w:r w:rsidR="00F47B59">
              <w:t>l</w:t>
            </w:r>
            <w:r w:rsidRPr="007D5382">
              <w:t xml:space="preserve">ist who had been previously delisted, and </w:t>
            </w:r>
            <w:r w:rsidR="00F47B59" w:rsidRPr="007D5382">
              <w:t>captur</w:t>
            </w:r>
            <w:r w:rsidR="00F47B59">
              <w:t>ing</w:t>
            </w:r>
            <w:r w:rsidR="00F47B59" w:rsidRPr="007D5382">
              <w:t xml:space="preserve"> </w:t>
            </w:r>
            <w:r w:rsidRPr="007D5382">
              <w:t xml:space="preserve">a reason for </w:t>
            </w:r>
            <w:r w:rsidR="00F47B59">
              <w:t>the</w:t>
            </w:r>
            <w:r w:rsidR="00F47B59" w:rsidRPr="007D5382">
              <w:t xml:space="preserve"> </w:t>
            </w:r>
            <w:r w:rsidRPr="007D5382">
              <w:t>action, as well as change the Application Date.</w:t>
            </w:r>
          </w:p>
        </w:tc>
        <w:tc>
          <w:tcPr>
            <w:tcW w:w="1800" w:type="dxa"/>
            <w:tcBorders>
              <w:top w:val="single" w:sz="4" w:space="0" w:color="auto"/>
              <w:left w:val="single" w:sz="4" w:space="0" w:color="auto"/>
              <w:bottom w:val="single" w:sz="4" w:space="0" w:color="auto"/>
              <w:right w:val="single" w:sz="4" w:space="0" w:color="auto"/>
            </w:tcBorders>
          </w:tcPr>
          <w:p w14:paraId="46BB9A6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1EE16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9BA9FB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78DDACA" w14:textId="77777777" w:rsidR="003133F0" w:rsidRPr="007D5382" w:rsidRDefault="003133F0" w:rsidP="00ED569F">
            <w:pPr>
              <w:pStyle w:val="Table-Text"/>
            </w:pPr>
          </w:p>
        </w:tc>
      </w:tr>
      <w:tr w:rsidR="003133F0" w:rsidRPr="007D5382" w14:paraId="6F0537E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9A8A27" w14:textId="77777777" w:rsidR="003133F0" w:rsidRPr="007D5382" w:rsidRDefault="003133F0" w:rsidP="00ED569F">
            <w:pPr>
              <w:pStyle w:val="Table-Text"/>
            </w:pPr>
            <w:r w:rsidRPr="007D5382">
              <w:t>WLM-009</w:t>
            </w:r>
          </w:p>
        </w:tc>
        <w:tc>
          <w:tcPr>
            <w:tcW w:w="4410" w:type="dxa"/>
            <w:tcBorders>
              <w:top w:val="single" w:sz="4" w:space="0" w:color="auto"/>
              <w:left w:val="single" w:sz="4" w:space="0" w:color="auto"/>
              <w:bottom w:val="single" w:sz="4" w:space="0" w:color="auto"/>
              <w:right w:val="single" w:sz="4" w:space="0" w:color="auto"/>
            </w:tcBorders>
          </w:tcPr>
          <w:p w14:paraId="09B2EC4A" w14:textId="77777777" w:rsidR="003133F0" w:rsidRPr="007D5382" w:rsidRDefault="003133F0" w:rsidP="00ED569F">
            <w:pPr>
              <w:pStyle w:val="Table-Text"/>
            </w:pPr>
            <w:r w:rsidRPr="007D5382">
              <w:t>The solution shall be able to create a separate Wait</w:t>
            </w:r>
            <w:r w:rsidR="00F47B59">
              <w:t>l</w:t>
            </w:r>
            <w:r w:rsidRPr="007D5382">
              <w:t>ist for each county, NYC, and each PBV project</w:t>
            </w:r>
            <w:r w:rsidR="00B6111C">
              <w:t>, or as needed</w:t>
            </w:r>
            <w:r w:rsidRPr="007D5382">
              <w:t>.</w:t>
            </w:r>
          </w:p>
        </w:tc>
        <w:tc>
          <w:tcPr>
            <w:tcW w:w="1800" w:type="dxa"/>
            <w:tcBorders>
              <w:top w:val="single" w:sz="4" w:space="0" w:color="auto"/>
              <w:left w:val="single" w:sz="4" w:space="0" w:color="auto"/>
              <w:bottom w:val="single" w:sz="4" w:space="0" w:color="auto"/>
              <w:right w:val="single" w:sz="4" w:space="0" w:color="auto"/>
            </w:tcBorders>
          </w:tcPr>
          <w:p w14:paraId="301F789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6160E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CCEDB3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BD1617" w14:textId="77777777" w:rsidR="003133F0" w:rsidRPr="007D5382" w:rsidRDefault="003133F0" w:rsidP="00ED569F">
            <w:pPr>
              <w:pStyle w:val="Table-Text"/>
            </w:pPr>
          </w:p>
        </w:tc>
      </w:tr>
      <w:tr w:rsidR="003133F0" w:rsidRPr="007D5382" w14:paraId="2669AFD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63ED164" w14:textId="77777777" w:rsidR="003133F0" w:rsidRPr="007D5382" w:rsidRDefault="003133F0" w:rsidP="00ED569F">
            <w:pPr>
              <w:pStyle w:val="Table-Text"/>
            </w:pPr>
            <w:r w:rsidRPr="007D5382">
              <w:t>WLM-010</w:t>
            </w:r>
          </w:p>
        </w:tc>
        <w:tc>
          <w:tcPr>
            <w:tcW w:w="4410" w:type="dxa"/>
            <w:tcBorders>
              <w:top w:val="single" w:sz="4" w:space="0" w:color="auto"/>
              <w:left w:val="single" w:sz="4" w:space="0" w:color="auto"/>
              <w:bottom w:val="single" w:sz="4" w:space="0" w:color="auto"/>
              <w:right w:val="single" w:sz="4" w:space="0" w:color="auto"/>
            </w:tcBorders>
          </w:tcPr>
          <w:p w14:paraId="22F3CAF6" w14:textId="77777777" w:rsidR="003133F0" w:rsidRPr="007D5382" w:rsidRDefault="003133F0" w:rsidP="00ED569F">
            <w:pPr>
              <w:pStyle w:val="Table-Text"/>
            </w:pPr>
            <w:r w:rsidRPr="007D5382">
              <w:t>The solution shall enable an Applicant to be added to the Wait</w:t>
            </w:r>
            <w:r w:rsidR="00F47B59">
              <w:t>l</w:t>
            </w:r>
            <w:r w:rsidRPr="007D5382">
              <w:t>ist in multiple counties simultaneously.</w:t>
            </w:r>
          </w:p>
        </w:tc>
        <w:tc>
          <w:tcPr>
            <w:tcW w:w="1800" w:type="dxa"/>
            <w:tcBorders>
              <w:top w:val="single" w:sz="4" w:space="0" w:color="auto"/>
              <w:left w:val="single" w:sz="4" w:space="0" w:color="auto"/>
              <w:bottom w:val="single" w:sz="4" w:space="0" w:color="auto"/>
              <w:right w:val="single" w:sz="4" w:space="0" w:color="auto"/>
            </w:tcBorders>
          </w:tcPr>
          <w:p w14:paraId="7DBE0CD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EFF8D4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CDB38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117501F" w14:textId="77777777" w:rsidR="003133F0" w:rsidRPr="007D5382" w:rsidRDefault="003133F0" w:rsidP="00ED569F">
            <w:pPr>
              <w:pStyle w:val="Table-Text"/>
            </w:pPr>
          </w:p>
        </w:tc>
      </w:tr>
      <w:tr w:rsidR="003133F0" w:rsidRPr="007D5382" w14:paraId="6FD0702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8BD19A" w14:textId="77777777" w:rsidR="003133F0" w:rsidRPr="007D5382" w:rsidRDefault="003133F0" w:rsidP="00ED569F">
            <w:pPr>
              <w:pStyle w:val="Table-Text"/>
            </w:pPr>
            <w:r w:rsidRPr="007D5382">
              <w:lastRenderedPageBreak/>
              <w:t>WLM-011</w:t>
            </w:r>
          </w:p>
        </w:tc>
        <w:tc>
          <w:tcPr>
            <w:tcW w:w="4410" w:type="dxa"/>
            <w:tcBorders>
              <w:top w:val="single" w:sz="4" w:space="0" w:color="auto"/>
              <w:left w:val="single" w:sz="4" w:space="0" w:color="auto"/>
              <w:bottom w:val="single" w:sz="4" w:space="0" w:color="auto"/>
              <w:right w:val="single" w:sz="4" w:space="0" w:color="auto"/>
            </w:tcBorders>
          </w:tcPr>
          <w:p w14:paraId="71F4DC81" w14:textId="77777777" w:rsidR="003133F0" w:rsidRPr="007D5382" w:rsidRDefault="003133F0" w:rsidP="00ED569F">
            <w:pPr>
              <w:pStyle w:val="Table-Text"/>
            </w:pPr>
            <w:r w:rsidRPr="007D5382">
              <w:t>The solution shall allow Applicants to remain on a Wait</w:t>
            </w:r>
            <w:r w:rsidR="00F47B59">
              <w:t>l</w:t>
            </w:r>
            <w:r w:rsidRPr="007D5382">
              <w:t xml:space="preserve">ist after updates are made </w:t>
            </w:r>
            <w:r w:rsidR="00F47B59">
              <w:t>to</w:t>
            </w:r>
            <w:r w:rsidR="00F47B59" w:rsidRPr="007D5382">
              <w:t xml:space="preserve"> </w:t>
            </w:r>
            <w:r w:rsidRPr="007D5382">
              <w:t>the Application information that render the Applicant over income.</w:t>
            </w:r>
          </w:p>
        </w:tc>
        <w:tc>
          <w:tcPr>
            <w:tcW w:w="1800" w:type="dxa"/>
            <w:tcBorders>
              <w:top w:val="single" w:sz="4" w:space="0" w:color="auto"/>
              <w:left w:val="single" w:sz="4" w:space="0" w:color="auto"/>
              <w:bottom w:val="single" w:sz="4" w:space="0" w:color="auto"/>
              <w:right w:val="single" w:sz="4" w:space="0" w:color="auto"/>
            </w:tcBorders>
          </w:tcPr>
          <w:p w14:paraId="59BC3FB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E53D4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66B9E0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9B8F2C" w14:textId="77777777" w:rsidR="003133F0" w:rsidRPr="007D5382" w:rsidRDefault="003133F0" w:rsidP="00ED569F">
            <w:pPr>
              <w:pStyle w:val="Table-Text"/>
            </w:pPr>
          </w:p>
        </w:tc>
      </w:tr>
      <w:tr w:rsidR="003133F0" w:rsidRPr="007D5382" w14:paraId="184AD20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A6AD0CC" w14:textId="77777777" w:rsidR="003133F0" w:rsidRPr="007D5382" w:rsidRDefault="003133F0" w:rsidP="00ED569F">
            <w:pPr>
              <w:pStyle w:val="Table-Text"/>
            </w:pPr>
            <w:r w:rsidRPr="007D5382">
              <w:t>WLM-012</w:t>
            </w:r>
          </w:p>
        </w:tc>
        <w:tc>
          <w:tcPr>
            <w:tcW w:w="4410" w:type="dxa"/>
            <w:tcBorders>
              <w:top w:val="single" w:sz="4" w:space="0" w:color="auto"/>
              <w:left w:val="single" w:sz="4" w:space="0" w:color="auto"/>
              <w:bottom w:val="single" w:sz="4" w:space="0" w:color="auto"/>
              <w:right w:val="single" w:sz="4" w:space="0" w:color="auto"/>
            </w:tcBorders>
          </w:tcPr>
          <w:p w14:paraId="5ED8F31B" w14:textId="77777777" w:rsidR="003133F0" w:rsidRPr="007D5382" w:rsidRDefault="003133F0" w:rsidP="00ED569F">
            <w:pPr>
              <w:pStyle w:val="Table-Text"/>
            </w:pPr>
            <w:r w:rsidRPr="007D5382">
              <w:t xml:space="preserve">The solution shall enable </w:t>
            </w:r>
            <w:r w:rsidR="00C83767">
              <w:t xml:space="preserve">authorized users to </w:t>
            </w:r>
            <w:r w:rsidRPr="007D5382">
              <w:t>assoc</w:t>
            </w:r>
            <w:r w:rsidR="00C83767">
              <w:t xml:space="preserve">iate </w:t>
            </w:r>
            <w:r w:rsidRPr="007D5382">
              <w:t xml:space="preserve">a LA </w:t>
            </w:r>
            <w:r w:rsidR="00C83767">
              <w:t xml:space="preserve">to one or more </w:t>
            </w:r>
            <w:r w:rsidRPr="007D5382">
              <w:t>Wait</w:t>
            </w:r>
            <w:r w:rsidR="00F47B59">
              <w:t>l</w:t>
            </w:r>
            <w:r w:rsidRPr="007D5382">
              <w:t xml:space="preserve">ists and </w:t>
            </w:r>
            <w:r w:rsidR="00C83767">
              <w:t xml:space="preserve">allow authorized users to </w:t>
            </w:r>
            <w:r w:rsidRPr="007D5382">
              <w:t>m</w:t>
            </w:r>
            <w:r w:rsidR="00C83767">
              <w:t xml:space="preserve">odify </w:t>
            </w:r>
            <w:r w:rsidRPr="007D5382">
              <w:t>this association.</w:t>
            </w:r>
          </w:p>
        </w:tc>
        <w:tc>
          <w:tcPr>
            <w:tcW w:w="1800" w:type="dxa"/>
            <w:tcBorders>
              <w:top w:val="single" w:sz="4" w:space="0" w:color="auto"/>
              <w:left w:val="single" w:sz="4" w:space="0" w:color="auto"/>
              <w:bottom w:val="single" w:sz="4" w:space="0" w:color="auto"/>
              <w:right w:val="single" w:sz="4" w:space="0" w:color="auto"/>
            </w:tcBorders>
          </w:tcPr>
          <w:p w14:paraId="43F33A3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50CF69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5C076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957F8C" w14:textId="77777777" w:rsidR="003133F0" w:rsidRPr="007D5382" w:rsidRDefault="003133F0" w:rsidP="00ED569F">
            <w:pPr>
              <w:pStyle w:val="Table-Text"/>
            </w:pPr>
          </w:p>
        </w:tc>
      </w:tr>
      <w:tr w:rsidR="003133F0" w:rsidRPr="007D5382" w14:paraId="0339F7E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96780C1" w14:textId="77777777" w:rsidR="003133F0" w:rsidRPr="007D5382" w:rsidRDefault="003133F0" w:rsidP="00ED569F">
            <w:pPr>
              <w:pStyle w:val="Table-Text"/>
            </w:pPr>
            <w:r w:rsidRPr="007D5382">
              <w:t>WLM-013</w:t>
            </w:r>
          </w:p>
        </w:tc>
        <w:tc>
          <w:tcPr>
            <w:tcW w:w="4410" w:type="dxa"/>
            <w:tcBorders>
              <w:top w:val="single" w:sz="4" w:space="0" w:color="auto"/>
              <w:left w:val="single" w:sz="4" w:space="0" w:color="auto"/>
              <w:bottom w:val="single" w:sz="4" w:space="0" w:color="auto"/>
              <w:right w:val="single" w:sz="4" w:space="0" w:color="auto"/>
            </w:tcBorders>
          </w:tcPr>
          <w:p w14:paraId="62C32069" w14:textId="77777777" w:rsidR="003133F0" w:rsidRPr="007D5382" w:rsidRDefault="003133F0" w:rsidP="00ED569F">
            <w:pPr>
              <w:pStyle w:val="Table-Text"/>
            </w:pPr>
            <w:r w:rsidRPr="007D5382">
              <w:t xml:space="preserve">The solution </w:t>
            </w:r>
            <w:r w:rsidR="00820258">
              <w:t>shall</w:t>
            </w:r>
            <w:r w:rsidR="00820258" w:rsidRPr="007D5382">
              <w:t xml:space="preserve"> </w:t>
            </w:r>
            <w:r w:rsidRPr="007D5382">
              <w:t>allow an Applicant to be on more than one Wait</w:t>
            </w:r>
            <w:r w:rsidR="00F47B59">
              <w:t>l</w:t>
            </w:r>
            <w:r w:rsidRPr="007D5382">
              <w:t>ist.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2BF541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0A623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66743C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A01B08" w14:textId="77777777" w:rsidR="003133F0" w:rsidRPr="007D5382" w:rsidRDefault="003133F0" w:rsidP="00ED569F">
            <w:pPr>
              <w:pStyle w:val="Table-Text"/>
            </w:pPr>
          </w:p>
        </w:tc>
      </w:tr>
      <w:tr w:rsidR="003133F0" w:rsidRPr="007D5382" w14:paraId="0A42907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1E8CF81" w14:textId="77777777" w:rsidR="003133F0" w:rsidRPr="007D5382" w:rsidRDefault="003133F0" w:rsidP="00ED569F">
            <w:pPr>
              <w:pStyle w:val="Table-Text"/>
            </w:pPr>
            <w:r w:rsidRPr="007D5382">
              <w:t>WLM-014</w:t>
            </w:r>
          </w:p>
        </w:tc>
        <w:tc>
          <w:tcPr>
            <w:tcW w:w="4410" w:type="dxa"/>
            <w:tcBorders>
              <w:top w:val="single" w:sz="4" w:space="0" w:color="auto"/>
              <w:left w:val="single" w:sz="4" w:space="0" w:color="auto"/>
              <w:bottom w:val="single" w:sz="4" w:space="0" w:color="auto"/>
              <w:right w:val="single" w:sz="4" w:space="0" w:color="auto"/>
            </w:tcBorders>
          </w:tcPr>
          <w:p w14:paraId="3B6D7F9A" w14:textId="77777777" w:rsidR="003133F0" w:rsidRPr="007D5382" w:rsidRDefault="003133F0" w:rsidP="00ED569F">
            <w:pPr>
              <w:pStyle w:val="Table-Text"/>
            </w:pPr>
            <w:r w:rsidRPr="007D5382">
              <w:t>The solution shall enable the searching of Wait</w:t>
            </w:r>
            <w:r w:rsidR="00F47B59">
              <w:t>l</w:t>
            </w:r>
            <w:r w:rsidRPr="007D5382">
              <w:t xml:space="preserve">ists and </w:t>
            </w:r>
            <w:r w:rsidR="00F47B59">
              <w:t xml:space="preserve">the </w:t>
            </w:r>
            <w:r w:rsidRPr="007D5382">
              <w:t>sorting of search results.</w:t>
            </w:r>
          </w:p>
        </w:tc>
        <w:tc>
          <w:tcPr>
            <w:tcW w:w="1800" w:type="dxa"/>
            <w:tcBorders>
              <w:top w:val="single" w:sz="4" w:space="0" w:color="auto"/>
              <w:left w:val="single" w:sz="4" w:space="0" w:color="auto"/>
              <w:bottom w:val="single" w:sz="4" w:space="0" w:color="auto"/>
              <w:right w:val="single" w:sz="4" w:space="0" w:color="auto"/>
            </w:tcBorders>
          </w:tcPr>
          <w:p w14:paraId="72C50B7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C55A9E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D62C18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0A73900" w14:textId="77777777" w:rsidR="003133F0" w:rsidRPr="007D5382" w:rsidRDefault="003133F0" w:rsidP="00ED569F">
            <w:pPr>
              <w:pStyle w:val="Table-Text"/>
            </w:pPr>
          </w:p>
        </w:tc>
      </w:tr>
      <w:tr w:rsidR="003133F0" w:rsidRPr="007D5382" w14:paraId="09531A5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6ADDCEF" w14:textId="77777777" w:rsidR="003133F0" w:rsidRPr="007D5382" w:rsidRDefault="003133F0" w:rsidP="00ED569F">
            <w:pPr>
              <w:pStyle w:val="Table-Text"/>
            </w:pPr>
            <w:r w:rsidRPr="007D5382">
              <w:t>WLM-015</w:t>
            </w:r>
          </w:p>
        </w:tc>
        <w:tc>
          <w:tcPr>
            <w:tcW w:w="4410" w:type="dxa"/>
            <w:tcBorders>
              <w:top w:val="single" w:sz="4" w:space="0" w:color="auto"/>
              <w:left w:val="single" w:sz="4" w:space="0" w:color="auto"/>
              <w:bottom w:val="single" w:sz="4" w:space="0" w:color="auto"/>
              <w:right w:val="single" w:sz="4" w:space="0" w:color="auto"/>
            </w:tcBorders>
          </w:tcPr>
          <w:p w14:paraId="47018847" w14:textId="77777777" w:rsidR="003133F0" w:rsidRPr="007D5382" w:rsidRDefault="003133F0" w:rsidP="00ED569F">
            <w:pPr>
              <w:pStyle w:val="Table-Text"/>
            </w:pPr>
            <w:r w:rsidRPr="007D5382">
              <w:t>The solution shall enable the closing of an open Wait</w:t>
            </w:r>
            <w:r w:rsidR="00F47B59">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20D5E24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55EF5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3CBD5F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DD2EA3" w14:textId="77777777" w:rsidR="003133F0" w:rsidRPr="007D5382" w:rsidRDefault="003133F0" w:rsidP="00ED569F">
            <w:pPr>
              <w:pStyle w:val="Table-Text"/>
            </w:pPr>
          </w:p>
        </w:tc>
      </w:tr>
      <w:tr w:rsidR="003133F0" w:rsidRPr="007D5382" w14:paraId="2713AEB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426C131" w14:textId="77777777" w:rsidR="003133F0" w:rsidRPr="007D5382" w:rsidRDefault="003133F0" w:rsidP="00ED569F">
            <w:pPr>
              <w:pStyle w:val="Table-Text"/>
            </w:pPr>
            <w:r w:rsidRPr="007D5382">
              <w:t>WLM-016</w:t>
            </w:r>
          </w:p>
        </w:tc>
        <w:tc>
          <w:tcPr>
            <w:tcW w:w="4410" w:type="dxa"/>
            <w:tcBorders>
              <w:top w:val="single" w:sz="4" w:space="0" w:color="auto"/>
              <w:left w:val="single" w:sz="4" w:space="0" w:color="auto"/>
              <w:bottom w:val="single" w:sz="4" w:space="0" w:color="auto"/>
              <w:right w:val="single" w:sz="4" w:space="0" w:color="auto"/>
            </w:tcBorders>
          </w:tcPr>
          <w:p w14:paraId="6DCE4E1D" w14:textId="77777777" w:rsidR="003133F0" w:rsidRPr="007D5382" w:rsidRDefault="003133F0" w:rsidP="00ED569F">
            <w:pPr>
              <w:pStyle w:val="Table-Text"/>
            </w:pPr>
            <w:r w:rsidRPr="007D5382">
              <w:t>The solution shall enable the opening of a new or previously closed Wait</w:t>
            </w:r>
            <w:r w:rsidR="00F47B59">
              <w:t>l</w:t>
            </w:r>
            <w:r w:rsidRPr="007D5382">
              <w:t>ist.</w:t>
            </w:r>
          </w:p>
        </w:tc>
        <w:tc>
          <w:tcPr>
            <w:tcW w:w="1800" w:type="dxa"/>
            <w:tcBorders>
              <w:top w:val="single" w:sz="4" w:space="0" w:color="auto"/>
              <w:left w:val="single" w:sz="4" w:space="0" w:color="auto"/>
              <w:bottom w:val="single" w:sz="4" w:space="0" w:color="auto"/>
              <w:right w:val="single" w:sz="4" w:space="0" w:color="auto"/>
            </w:tcBorders>
          </w:tcPr>
          <w:p w14:paraId="1E979C2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4E7A7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2BD934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C704E6" w14:textId="77777777" w:rsidR="003133F0" w:rsidRPr="007D5382" w:rsidRDefault="003133F0" w:rsidP="00ED569F">
            <w:pPr>
              <w:pStyle w:val="Table-Text"/>
            </w:pPr>
          </w:p>
        </w:tc>
      </w:tr>
      <w:tr w:rsidR="003133F0" w:rsidRPr="007D5382" w14:paraId="306EBDD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218C8D" w14:textId="77777777" w:rsidR="003133F0" w:rsidRPr="007D5382" w:rsidRDefault="003133F0" w:rsidP="00ED569F">
            <w:pPr>
              <w:pStyle w:val="Table-Text"/>
            </w:pPr>
            <w:r w:rsidRPr="007D5382">
              <w:t>WLM-017</w:t>
            </w:r>
          </w:p>
        </w:tc>
        <w:tc>
          <w:tcPr>
            <w:tcW w:w="4410" w:type="dxa"/>
            <w:tcBorders>
              <w:top w:val="single" w:sz="4" w:space="0" w:color="auto"/>
              <w:left w:val="single" w:sz="4" w:space="0" w:color="auto"/>
              <w:bottom w:val="single" w:sz="4" w:space="0" w:color="auto"/>
              <w:right w:val="single" w:sz="4" w:space="0" w:color="auto"/>
            </w:tcBorders>
          </w:tcPr>
          <w:p w14:paraId="5719C54D" w14:textId="77777777" w:rsidR="003133F0" w:rsidRPr="007D5382" w:rsidRDefault="003133F0" w:rsidP="00ED569F">
            <w:pPr>
              <w:pStyle w:val="Table-Text"/>
            </w:pPr>
            <w:r w:rsidRPr="007D5382">
              <w:t>The solution shall track and manage all Projects across the State, including a Project Owner, a Manager, and any special designation</w:t>
            </w:r>
            <w:r w:rsidR="00F47B59">
              <w:t>s,</w:t>
            </w:r>
            <w:r w:rsidRPr="007D5382">
              <w:t xml:space="preserve"> such as Mitchell Lama</w:t>
            </w:r>
            <w:r w:rsidR="00F47B59">
              <w:t xml:space="preserve"> or</w:t>
            </w:r>
            <w:r w:rsidRPr="007D5382">
              <w:t xml:space="preserve"> tax credit.</w:t>
            </w:r>
          </w:p>
        </w:tc>
        <w:tc>
          <w:tcPr>
            <w:tcW w:w="1800" w:type="dxa"/>
            <w:tcBorders>
              <w:top w:val="single" w:sz="4" w:space="0" w:color="auto"/>
              <w:left w:val="single" w:sz="4" w:space="0" w:color="auto"/>
              <w:bottom w:val="single" w:sz="4" w:space="0" w:color="auto"/>
              <w:right w:val="single" w:sz="4" w:space="0" w:color="auto"/>
            </w:tcBorders>
          </w:tcPr>
          <w:p w14:paraId="12B3112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A5305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E3CAE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90CF062" w14:textId="77777777" w:rsidR="003133F0" w:rsidRPr="007D5382" w:rsidRDefault="003133F0" w:rsidP="00ED569F">
            <w:pPr>
              <w:pStyle w:val="Table-Text"/>
            </w:pPr>
          </w:p>
        </w:tc>
      </w:tr>
      <w:tr w:rsidR="003133F0" w:rsidRPr="007D5382" w14:paraId="1C5C1D2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3768E18" w14:textId="77777777" w:rsidR="003133F0" w:rsidRPr="007D5382" w:rsidRDefault="003133F0" w:rsidP="00ED569F">
            <w:pPr>
              <w:pStyle w:val="Table-Text"/>
            </w:pPr>
            <w:r w:rsidRPr="007D5382">
              <w:t>WLM-018</w:t>
            </w:r>
          </w:p>
        </w:tc>
        <w:tc>
          <w:tcPr>
            <w:tcW w:w="4410" w:type="dxa"/>
            <w:tcBorders>
              <w:top w:val="single" w:sz="4" w:space="0" w:color="auto"/>
              <w:left w:val="single" w:sz="4" w:space="0" w:color="auto"/>
              <w:bottom w:val="single" w:sz="4" w:space="0" w:color="auto"/>
              <w:right w:val="single" w:sz="4" w:space="0" w:color="auto"/>
            </w:tcBorders>
          </w:tcPr>
          <w:p w14:paraId="1635FB26" w14:textId="77777777" w:rsidR="003133F0" w:rsidRPr="007D5382" w:rsidRDefault="003133F0" w:rsidP="00ED569F">
            <w:pPr>
              <w:pStyle w:val="Table-Text"/>
            </w:pPr>
            <w:r w:rsidRPr="007D5382">
              <w:t>The solution shall track and manage individual housing units associated with a Project.</w:t>
            </w:r>
          </w:p>
        </w:tc>
        <w:tc>
          <w:tcPr>
            <w:tcW w:w="1800" w:type="dxa"/>
            <w:tcBorders>
              <w:top w:val="single" w:sz="4" w:space="0" w:color="auto"/>
              <w:left w:val="single" w:sz="4" w:space="0" w:color="auto"/>
              <w:bottom w:val="single" w:sz="4" w:space="0" w:color="auto"/>
              <w:right w:val="single" w:sz="4" w:space="0" w:color="auto"/>
            </w:tcBorders>
          </w:tcPr>
          <w:p w14:paraId="2FF09EC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D07CDB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F6C0A1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ECC3D65" w14:textId="77777777" w:rsidR="003133F0" w:rsidRPr="007D5382" w:rsidRDefault="003133F0" w:rsidP="00ED569F">
            <w:pPr>
              <w:pStyle w:val="Table-Text"/>
            </w:pPr>
          </w:p>
        </w:tc>
      </w:tr>
      <w:tr w:rsidR="003133F0" w:rsidRPr="007D5382" w14:paraId="5238922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4D6B291" w14:textId="77777777" w:rsidR="003133F0" w:rsidRPr="007D5382" w:rsidRDefault="003133F0" w:rsidP="00ED569F">
            <w:pPr>
              <w:pStyle w:val="Table-Text"/>
            </w:pPr>
            <w:r w:rsidRPr="007D5382">
              <w:t>WLM-019</w:t>
            </w:r>
          </w:p>
        </w:tc>
        <w:tc>
          <w:tcPr>
            <w:tcW w:w="4410" w:type="dxa"/>
            <w:tcBorders>
              <w:top w:val="single" w:sz="4" w:space="0" w:color="auto"/>
              <w:left w:val="single" w:sz="4" w:space="0" w:color="auto"/>
              <w:bottom w:val="single" w:sz="4" w:space="0" w:color="auto"/>
              <w:right w:val="single" w:sz="4" w:space="0" w:color="auto"/>
            </w:tcBorders>
          </w:tcPr>
          <w:p w14:paraId="0B8D18E8" w14:textId="77777777" w:rsidR="003133F0" w:rsidRPr="007D5382" w:rsidRDefault="003133F0" w:rsidP="00ED569F">
            <w:pPr>
              <w:pStyle w:val="Table-Text"/>
            </w:pPr>
            <w:r w:rsidRPr="007D5382">
              <w:t>The solution shall track utilization of the Projects in terms of vouchers that have been allocated to housing units within the Project.</w:t>
            </w:r>
          </w:p>
        </w:tc>
        <w:tc>
          <w:tcPr>
            <w:tcW w:w="1800" w:type="dxa"/>
            <w:tcBorders>
              <w:top w:val="single" w:sz="4" w:space="0" w:color="auto"/>
              <w:left w:val="single" w:sz="4" w:space="0" w:color="auto"/>
              <w:bottom w:val="single" w:sz="4" w:space="0" w:color="auto"/>
              <w:right w:val="single" w:sz="4" w:space="0" w:color="auto"/>
            </w:tcBorders>
          </w:tcPr>
          <w:p w14:paraId="3F01208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94A716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7ED4E6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E5213A" w14:textId="77777777" w:rsidR="003133F0" w:rsidRPr="007D5382" w:rsidRDefault="003133F0" w:rsidP="00ED569F">
            <w:pPr>
              <w:pStyle w:val="Table-Text"/>
            </w:pPr>
          </w:p>
        </w:tc>
      </w:tr>
      <w:tr w:rsidR="003133F0" w:rsidRPr="007D5382" w14:paraId="7B67C4F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F4C9599"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1813F2D7" w14:textId="77777777" w:rsidR="003133F0" w:rsidRPr="00BC0C2F" w:rsidRDefault="003133F0" w:rsidP="006D4CBC">
            <w:pPr>
              <w:pStyle w:val="Att2Hdg2"/>
            </w:pPr>
            <w:r w:rsidRPr="00EA4624">
              <w:t>Applicant Portal</w:t>
            </w:r>
          </w:p>
        </w:tc>
        <w:tc>
          <w:tcPr>
            <w:tcW w:w="1800" w:type="dxa"/>
            <w:tcBorders>
              <w:top w:val="single" w:sz="4" w:space="0" w:color="auto"/>
              <w:left w:val="single" w:sz="4" w:space="0" w:color="auto"/>
              <w:bottom w:val="single" w:sz="4" w:space="0" w:color="auto"/>
              <w:right w:val="single" w:sz="4" w:space="0" w:color="auto"/>
            </w:tcBorders>
          </w:tcPr>
          <w:p w14:paraId="5057D6EE"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4DD4479"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798B1E5"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7ED7329" w14:textId="77777777" w:rsidR="003133F0" w:rsidRPr="007D5382" w:rsidRDefault="003133F0" w:rsidP="007D5382">
            <w:pPr>
              <w:spacing w:before="20" w:after="20"/>
              <w:jc w:val="left"/>
              <w:rPr>
                <w:sz w:val="20"/>
              </w:rPr>
            </w:pPr>
          </w:p>
        </w:tc>
      </w:tr>
      <w:tr w:rsidR="003133F0" w:rsidRPr="007D5382" w14:paraId="7922127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6FCD043" w14:textId="77777777" w:rsidR="003133F0" w:rsidRPr="007D5382" w:rsidRDefault="003133F0" w:rsidP="00ED569F">
            <w:pPr>
              <w:pStyle w:val="Table-Text"/>
            </w:pPr>
            <w:r w:rsidRPr="007D5382">
              <w:t>APP-001</w:t>
            </w:r>
          </w:p>
        </w:tc>
        <w:tc>
          <w:tcPr>
            <w:tcW w:w="4410" w:type="dxa"/>
            <w:tcBorders>
              <w:top w:val="single" w:sz="4" w:space="0" w:color="auto"/>
              <w:left w:val="single" w:sz="4" w:space="0" w:color="auto"/>
              <w:bottom w:val="single" w:sz="4" w:space="0" w:color="auto"/>
              <w:right w:val="single" w:sz="4" w:space="0" w:color="auto"/>
            </w:tcBorders>
          </w:tcPr>
          <w:p w14:paraId="3BCE7694" w14:textId="77777777" w:rsidR="003133F0" w:rsidRPr="007D5382" w:rsidRDefault="003133F0" w:rsidP="00ED569F">
            <w:pPr>
              <w:pStyle w:val="Table-Text"/>
            </w:pPr>
            <w:r w:rsidRPr="007D5382">
              <w:t>The solution shall include a secure portal to support self-service capabilities for Applicants of the program.</w:t>
            </w:r>
          </w:p>
        </w:tc>
        <w:tc>
          <w:tcPr>
            <w:tcW w:w="1800" w:type="dxa"/>
            <w:tcBorders>
              <w:top w:val="single" w:sz="4" w:space="0" w:color="auto"/>
              <w:left w:val="single" w:sz="4" w:space="0" w:color="auto"/>
              <w:bottom w:val="single" w:sz="4" w:space="0" w:color="auto"/>
              <w:right w:val="single" w:sz="4" w:space="0" w:color="auto"/>
            </w:tcBorders>
          </w:tcPr>
          <w:p w14:paraId="7AA7D63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D2F77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6D771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57D75EE" w14:textId="77777777" w:rsidR="003133F0" w:rsidRPr="007D5382" w:rsidRDefault="003133F0" w:rsidP="00ED569F">
            <w:pPr>
              <w:pStyle w:val="Table-Text"/>
            </w:pPr>
          </w:p>
        </w:tc>
      </w:tr>
      <w:tr w:rsidR="003133F0" w:rsidRPr="007D5382" w14:paraId="7070C81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2C15E2" w14:textId="77777777" w:rsidR="003133F0" w:rsidRPr="007D5382" w:rsidRDefault="003133F0" w:rsidP="00ED569F">
            <w:pPr>
              <w:pStyle w:val="Table-Text"/>
            </w:pPr>
            <w:r w:rsidRPr="007D5382">
              <w:t>APP-002</w:t>
            </w:r>
          </w:p>
        </w:tc>
        <w:tc>
          <w:tcPr>
            <w:tcW w:w="4410" w:type="dxa"/>
            <w:tcBorders>
              <w:top w:val="single" w:sz="4" w:space="0" w:color="auto"/>
              <w:left w:val="single" w:sz="4" w:space="0" w:color="auto"/>
              <w:bottom w:val="single" w:sz="4" w:space="0" w:color="auto"/>
              <w:right w:val="single" w:sz="4" w:space="0" w:color="auto"/>
            </w:tcBorders>
          </w:tcPr>
          <w:p w14:paraId="55505C3D" w14:textId="77777777" w:rsidR="003133F0" w:rsidRPr="007D5382" w:rsidRDefault="003133F0" w:rsidP="00ED569F">
            <w:pPr>
              <w:pStyle w:val="Table-Text"/>
            </w:pPr>
            <w:r w:rsidRPr="007D5382">
              <w:t>The solution shall enable an Applicant to view Applications they have submitted.</w:t>
            </w:r>
          </w:p>
        </w:tc>
        <w:tc>
          <w:tcPr>
            <w:tcW w:w="1800" w:type="dxa"/>
            <w:tcBorders>
              <w:top w:val="single" w:sz="4" w:space="0" w:color="auto"/>
              <w:left w:val="single" w:sz="4" w:space="0" w:color="auto"/>
              <w:bottom w:val="single" w:sz="4" w:space="0" w:color="auto"/>
              <w:right w:val="single" w:sz="4" w:space="0" w:color="auto"/>
            </w:tcBorders>
          </w:tcPr>
          <w:p w14:paraId="06EF618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87D824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1FC093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FAE6AF" w14:textId="77777777" w:rsidR="003133F0" w:rsidRPr="007D5382" w:rsidRDefault="003133F0" w:rsidP="00ED569F">
            <w:pPr>
              <w:pStyle w:val="Table-Text"/>
            </w:pPr>
          </w:p>
        </w:tc>
      </w:tr>
      <w:tr w:rsidR="003133F0" w:rsidRPr="007D5382" w14:paraId="1310B07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1B86E86" w14:textId="77777777" w:rsidR="003133F0" w:rsidRPr="007D5382" w:rsidRDefault="003133F0" w:rsidP="00ED569F">
            <w:pPr>
              <w:pStyle w:val="Table-Text"/>
            </w:pPr>
            <w:r w:rsidRPr="007D5382">
              <w:t>APP-003</w:t>
            </w:r>
          </w:p>
        </w:tc>
        <w:tc>
          <w:tcPr>
            <w:tcW w:w="4410" w:type="dxa"/>
            <w:tcBorders>
              <w:top w:val="single" w:sz="4" w:space="0" w:color="auto"/>
              <w:left w:val="single" w:sz="4" w:space="0" w:color="auto"/>
              <w:bottom w:val="single" w:sz="4" w:space="0" w:color="auto"/>
              <w:right w:val="single" w:sz="4" w:space="0" w:color="auto"/>
            </w:tcBorders>
          </w:tcPr>
          <w:p w14:paraId="0B74DAA2" w14:textId="77777777" w:rsidR="003133F0" w:rsidRPr="007D5382" w:rsidRDefault="003133F0" w:rsidP="00ED569F">
            <w:pPr>
              <w:pStyle w:val="Table-Text"/>
            </w:pPr>
            <w:r w:rsidRPr="007D5382">
              <w:t>The solution shall enable an Applicant to access, view, download, and print their Receipt of Application notification.</w:t>
            </w:r>
          </w:p>
        </w:tc>
        <w:tc>
          <w:tcPr>
            <w:tcW w:w="1800" w:type="dxa"/>
            <w:tcBorders>
              <w:top w:val="single" w:sz="4" w:space="0" w:color="auto"/>
              <w:left w:val="single" w:sz="4" w:space="0" w:color="auto"/>
              <w:bottom w:val="single" w:sz="4" w:space="0" w:color="auto"/>
              <w:right w:val="single" w:sz="4" w:space="0" w:color="auto"/>
            </w:tcBorders>
          </w:tcPr>
          <w:p w14:paraId="1CF4251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3E90B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4433F6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E55592" w14:textId="77777777" w:rsidR="003133F0" w:rsidRPr="007D5382" w:rsidRDefault="003133F0" w:rsidP="00ED569F">
            <w:pPr>
              <w:pStyle w:val="Table-Text"/>
            </w:pPr>
          </w:p>
        </w:tc>
      </w:tr>
      <w:tr w:rsidR="003133F0" w:rsidRPr="007D5382" w14:paraId="1A426CF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24F54D9" w14:textId="77777777" w:rsidR="003133F0" w:rsidRPr="007D5382" w:rsidRDefault="003133F0" w:rsidP="00ED569F">
            <w:pPr>
              <w:pStyle w:val="Table-Text"/>
            </w:pPr>
            <w:r w:rsidRPr="007D5382">
              <w:lastRenderedPageBreak/>
              <w:t>APP-004</w:t>
            </w:r>
          </w:p>
        </w:tc>
        <w:tc>
          <w:tcPr>
            <w:tcW w:w="4410" w:type="dxa"/>
            <w:tcBorders>
              <w:top w:val="single" w:sz="4" w:space="0" w:color="auto"/>
              <w:left w:val="single" w:sz="4" w:space="0" w:color="auto"/>
              <w:bottom w:val="single" w:sz="4" w:space="0" w:color="auto"/>
              <w:right w:val="single" w:sz="4" w:space="0" w:color="auto"/>
            </w:tcBorders>
          </w:tcPr>
          <w:p w14:paraId="3876CD78" w14:textId="77777777" w:rsidR="003133F0" w:rsidRPr="007D5382" w:rsidRDefault="003133F0" w:rsidP="00ED569F">
            <w:pPr>
              <w:pStyle w:val="Table-Text"/>
            </w:pPr>
            <w:r w:rsidRPr="007D5382">
              <w:t>The solution shall enable an Applicant to view their Wait</w:t>
            </w:r>
            <w:r w:rsidR="00272863">
              <w:t>l</w:t>
            </w:r>
            <w:r w:rsidRPr="007D5382">
              <w:t>ist</w:t>
            </w:r>
            <w:r w:rsidR="00272863">
              <w:t xml:space="preserve"> Application status</w:t>
            </w:r>
            <w:r w:rsidRPr="007D5382">
              <w:t>.</w:t>
            </w:r>
          </w:p>
        </w:tc>
        <w:tc>
          <w:tcPr>
            <w:tcW w:w="1800" w:type="dxa"/>
            <w:tcBorders>
              <w:top w:val="single" w:sz="4" w:space="0" w:color="auto"/>
              <w:left w:val="single" w:sz="4" w:space="0" w:color="auto"/>
              <w:bottom w:val="single" w:sz="4" w:space="0" w:color="auto"/>
              <w:right w:val="single" w:sz="4" w:space="0" w:color="auto"/>
            </w:tcBorders>
          </w:tcPr>
          <w:p w14:paraId="40B536C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0289D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36FD7E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B97821" w14:textId="77777777" w:rsidR="003133F0" w:rsidRPr="007D5382" w:rsidRDefault="003133F0" w:rsidP="00ED569F">
            <w:pPr>
              <w:pStyle w:val="Table-Text"/>
            </w:pPr>
          </w:p>
        </w:tc>
      </w:tr>
      <w:tr w:rsidR="003133F0" w:rsidRPr="007D5382" w14:paraId="5DA485B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5B3DEA" w14:textId="77777777" w:rsidR="003133F0" w:rsidRPr="007D5382" w:rsidRDefault="003133F0" w:rsidP="00ED569F">
            <w:pPr>
              <w:pStyle w:val="Table-Text"/>
            </w:pPr>
            <w:r w:rsidRPr="007D5382">
              <w:t>APP-005</w:t>
            </w:r>
          </w:p>
        </w:tc>
        <w:tc>
          <w:tcPr>
            <w:tcW w:w="4410" w:type="dxa"/>
            <w:tcBorders>
              <w:top w:val="single" w:sz="4" w:space="0" w:color="auto"/>
              <w:left w:val="single" w:sz="4" w:space="0" w:color="auto"/>
              <w:bottom w:val="single" w:sz="4" w:space="0" w:color="auto"/>
              <w:right w:val="single" w:sz="4" w:space="0" w:color="auto"/>
            </w:tcBorders>
          </w:tcPr>
          <w:p w14:paraId="2462E8FD" w14:textId="77777777" w:rsidR="003133F0" w:rsidRPr="007D5382" w:rsidRDefault="003133F0" w:rsidP="00ED569F">
            <w:pPr>
              <w:pStyle w:val="Table-Text"/>
            </w:pPr>
            <w:r w:rsidRPr="007D5382">
              <w:t>The solution shall enable an Applicant to update their contact information.</w:t>
            </w:r>
          </w:p>
        </w:tc>
        <w:tc>
          <w:tcPr>
            <w:tcW w:w="1800" w:type="dxa"/>
            <w:tcBorders>
              <w:top w:val="single" w:sz="4" w:space="0" w:color="auto"/>
              <w:left w:val="single" w:sz="4" w:space="0" w:color="auto"/>
              <w:bottom w:val="single" w:sz="4" w:space="0" w:color="auto"/>
              <w:right w:val="single" w:sz="4" w:space="0" w:color="auto"/>
            </w:tcBorders>
          </w:tcPr>
          <w:p w14:paraId="0191077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D8C94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EAF2F0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AB2483" w14:textId="77777777" w:rsidR="003133F0" w:rsidRPr="007D5382" w:rsidRDefault="003133F0" w:rsidP="00ED569F">
            <w:pPr>
              <w:pStyle w:val="Table-Text"/>
            </w:pPr>
          </w:p>
        </w:tc>
      </w:tr>
      <w:tr w:rsidR="003133F0" w:rsidRPr="007D5382" w14:paraId="462E0FD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BA99173" w14:textId="77777777" w:rsidR="003133F0" w:rsidRPr="007D5382" w:rsidRDefault="003133F0" w:rsidP="00ED569F">
            <w:pPr>
              <w:pStyle w:val="Table-Text"/>
            </w:pPr>
            <w:r w:rsidRPr="007D5382">
              <w:t>APP-006</w:t>
            </w:r>
          </w:p>
        </w:tc>
        <w:tc>
          <w:tcPr>
            <w:tcW w:w="4410" w:type="dxa"/>
            <w:tcBorders>
              <w:top w:val="single" w:sz="4" w:space="0" w:color="auto"/>
              <w:left w:val="single" w:sz="4" w:space="0" w:color="auto"/>
              <w:bottom w:val="single" w:sz="4" w:space="0" w:color="auto"/>
              <w:right w:val="single" w:sz="4" w:space="0" w:color="auto"/>
            </w:tcBorders>
          </w:tcPr>
          <w:p w14:paraId="033D9A75" w14:textId="77777777" w:rsidR="003133F0" w:rsidRPr="007D5382" w:rsidRDefault="003133F0" w:rsidP="00ED569F">
            <w:pPr>
              <w:pStyle w:val="Table-Text"/>
            </w:pPr>
            <w:r w:rsidRPr="007D5382">
              <w:t>The solution shall enable an Applicant to request modification of their Application information.</w:t>
            </w:r>
          </w:p>
        </w:tc>
        <w:tc>
          <w:tcPr>
            <w:tcW w:w="1800" w:type="dxa"/>
            <w:tcBorders>
              <w:top w:val="single" w:sz="4" w:space="0" w:color="auto"/>
              <w:left w:val="single" w:sz="4" w:space="0" w:color="auto"/>
              <w:bottom w:val="single" w:sz="4" w:space="0" w:color="auto"/>
              <w:right w:val="single" w:sz="4" w:space="0" w:color="auto"/>
            </w:tcBorders>
          </w:tcPr>
          <w:p w14:paraId="6D5B3E6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0754B8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EDFA30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7D4E35" w14:textId="77777777" w:rsidR="003133F0" w:rsidRPr="007D5382" w:rsidRDefault="003133F0" w:rsidP="00ED569F">
            <w:pPr>
              <w:pStyle w:val="Table-Text"/>
            </w:pPr>
          </w:p>
        </w:tc>
      </w:tr>
      <w:tr w:rsidR="003133F0" w:rsidRPr="007D5382" w14:paraId="527DA74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0234522" w14:textId="77777777" w:rsidR="003133F0" w:rsidRPr="007D5382" w:rsidRDefault="003133F0" w:rsidP="00ED569F">
            <w:pPr>
              <w:pStyle w:val="Table-Text"/>
            </w:pPr>
            <w:r w:rsidRPr="007D5382">
              <w:t>APP-007</w:t>
            </w:r>
          </w:p>
        </w:tc>
        <w:tc>
          <w:tcPr>
            <w:tcW w:w="4410" w:type="dxa"/>
            <w:tcBorders>
              <w:top w:val="single" w:sz="4" w:space="0" w:color="auto"/>
              <w:left w:val="single" w:sz="4" w:space="0" w:color="auto"/>
              <w:bottom w:val="single" w:sz="4" w:space="0" w:color="auto"/>
              <w:right w:val="single" w:sz="4" w:space="0" w:color="auto"/>
            </w:tcBorders>
          </w:tcPr>
          <w:p w14:paraId="14201DDE" w14:textId="32C74F7A" w:rsidR="003133F0" w:rsidRPr="007D5382" w:rsidRDefault="003133F0" w:rsidP="00ED569F">
            <w:pPr>
              <w:pStyle w:val="Table-Text"/>
            </w:pPr>
            <w:r w:rsidRPr="007D5382">
              <w:t>The solution shall not allow</w:t>
            </w:r>
            <w:r w:rsidR="00714444">
              <w:t xml:space="preserve"> an applicant to</w:t>
            </w:r>
            <w:r w:rsidRPr="007D5382">
              <w:t xml:space="preserve"> update of any information on their Application beyond contact information.</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2F26928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5CF5C4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1485A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577058" w14:textId="77777777" w:rsidR="003133F0" w:rsidRPr="007D5382" w:rsidRDefault="003133F0" w:rsidP="00ED569F">
            <w:pPr>
              <w:pStyle w:val="Table-Text"/>
            </w:pPr>
          </w:p>
        </w:tc>
      </w:tr>
      <w:tr w:rsidR="003133F0" w:rsidRPr="007D5382" w14:paraId="0CF7746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880BD1" w14:textId="77777777" w:rsidR="003133F0" w:rsidRPr="007D5382" w:rsidRDefault="003133F0" w:rsidP="00ED569F">
            <w:pPr>
              <w:pStyle w:val="Table-Text"/>
            </w:pPr>
            <w:r w:rsidRPr="007D5382">
              <w:t>APP-008</w:t>
            </w:r>
          </w:p>
        </w:tc>
        <w:tc>
          <w:tcPr>
            <w:tcW w:w="4410" w:type="dxa"/>
            <w:tcBorders>
              <w:top w:val="single" w:sz="4" w:space="0" w:color="auto"/>
              <w:left w:val="single" w:sz="4" w:space="0" w:color="auto"/>
              <w:bottom w:val="single" w:sz="4" w:space="0" w:color="auto"/>
              <w:right w:val="single" w:sz="4" w:space="0" w:color="auto"/>
            </w:tcBorders>
          </w:tcPr>
          <w:p w14:paraId="333A1869" w14:textId="5041F4DE" w:rsidR="003133F0" w:rsidRPr="007D5382" w:rsidRDefault="003133F0" w:rsidP="00ED569F">
            <w:pPr>
              <w:pStyle w:val="Table-Text"/>
            </w:pPr>
            <w:r w:rsidRPr="007D5382">
              <w:t xml:space="preserve">The solution shall enable an Applicant to request an Informal Review </w:t>
            </w:r>
            <w:r w:rsidR="006B3E88">
              <w:t xml:space="preserve">within 10 business days </w:t>
            </w:r>
            <w:r w:rsidRPr="007D5382">
              <w:t>if their Application was denied being added to an open Waitlist.</w:t>
            </w:r>
          </w:p>
        </w:tc>
        <w:tc>
          <w:tcPr>
            <w:tcW w:w="1800" w:type="dxa"/>
            <w:tcBorders>
              <w:top w:val="single" w:sz="4" w:space="0" w:color="auto"/>
              <w:left w:val="single" w:sz="4" w:space="0" w:color="auto"/>
              <w:bottom w:val="single" w:sz="4" w:space="0" w:color="auto"/>
              <w:right w:val="single" w:sz="4" w:space="0" w:color="auto"/>
            </w:tcBorders>
          </w:tcPr>
          <w:p w14:paraId="56C7328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2EB7D8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F3C6FC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C97F750" w14:textId="77777777" w:rsidR="003133F0" w:rsidRPr="007D5382" w:rsidRDefault="003133F0" w:rsidP="00ED569F">
            <w:pPr>
              <w:pStyle w:val="Table-Text"/>
            </w:pPr>
          </w:p>
        </w:tc>
      </w:tr>
      <w:tr w:rsidR="003133F0" w:rsidRPr="007D5382" w14:paraId="46B3433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388F8C" w14:textId="77777777" w:rsidR="003133F0" w:rsidRPr="007D5382" w:rsidRDefault="003133F0" w:rsidP="00ED569F">
            <w:pPr>
              <w:pStyle w:val="Table-Text"/>
            </w:pPr>
            <w:r w:rsidRPr="007D5382">
              <w:t>APP-009</w:t>
            </w:r>
          </w:p>
        </w:tc>
        <w:tc>
          <w:tcPr>
            <w:tcW w:w="4410" w:type="dxa"/>
            <w:tcBorders>
              <w:top w:val="single" w:sz="4" w:space="0" w:color="auto"/>
              <w:left w:val="single" w:sz="4" w:space="0" w:color="auto"/>
              <w:bottom w:val="single" w:sz="4" w:space="0" w:color="auto"/>
              <w:right w:val="single" w:sz="4" w:space="0" w:color="auto"/>
            </w:tcBorders>
          </w:tcPr>
          <w:p w14:paraId="70E7AD52" w14:textId="77777777" w:rsidR="003133F0" w:rsidRPr="007D5382" w:rsidRDefault="003133F0" w:rsidP="00ED569F">
            <w:pPr>
              <w:pStyle w:val="Table-Text"/>
            </w:pPr>
            <w:r w:rsidRPr="007D5382">
              <w:t>The solution shall not allow an Applicant to request an Informal Review after 10 business days from the date of notification of denial.</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02F11D3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6FAE60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258727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62C25CE" w14:textId="77777777" w:rsidR="003133F0" w:rsidRPr="007D5382" w:rsidRDefault="003133F0" w:rsidP="00ED569F">
            <w:pPr>
              <w:pStyle w:val="Table-Text"/>
            </w:pPr>
          </w:p>
        </w:tc>
      </w:tr>
      <w:tr w:rsidR="003133F0" w:rsidRPr="007D5382" w14:paraId="7B2CA29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626D76B" w14:textId="77777777" w:rsidR="003133F0" w:rsidRPr="007D5382" w:rsidRDefault="003133F0" w:rsidP="00ED569F">
            <w:pPr>
              <w:pStyle w:val="Table-Text"/>
            </w:pPr>
            <w:r w:rsidRPr="007D5382">
              <w:t>APP-010</w:t>
            </w:r>
          </w:p>
        </w:tc>
        <w:tc>
          <w:tcPr>
            <w:tcW w:w="4410" w:type="dxa"/>
            <w:tcBorders>
              <w:top w:val="single" w:sz="4" w:space="0" w:color="auto"/>
              <w:left w:val="single" w:sz="4" w:space="0" w:color="auto"/>
              <w:bottom w:val="single" w:sz="4" w:space="0" w:color="auto"/>
              <w:right w:val="single" w:sz="4" w:space="0" w:color="auto"/>
            </w:tcBorders>
          </w:tcPr>
          <w:p w14:paraId="7B230B6B" w14:textId="77777777" w:rsidR="003133F0" w:rsidRPr="00BC0C2F" w:rsidRDefault="003133F0" w:rsidP="00ED569F">
            <w:pPr>
              <w:pStyle w:val="Table-Text"/>
            </w:pPr>
            <w:r w:rsidRPr="2F1633DE">
              <w:t xml:space="preserve">The solution shall enable an Applicant to </w:t>
            </w:r>
            <w:r w:rsidR="00272863">
              <w:t xml:space="preserve">digitally sign and </w:t>
            </w:r>
            <w:r w:rsidRPr="2F1633DE">
              <w:t>submit an annual reaffirmation of interest.</w:t>
            </w:r>
          </w:p>
        </w:tc>
        <w:tc>
          <w:tcPr>
            <w:tcW w:w="1800" w:type="dxa"/>
            <w:tcBorders>
              <w:top w:val="single" w:sz="4" w:space="0" w:color="auto"/>
              <w:left w:val="single" w:sz="4" w:space="0" w:color="auto"/>
              <w:bottom w:val="single" w:sz="4" w:space="0" w:color="auto"/>
              <w:right w:val="single" w:sz="4" w:space="0" w:color="auto"/>
            </w:tcBorders>
          </w:tcPr>
          <w:p w14:paraId="0A7A092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BCD0D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4A4952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FA08B4" w14:textId="77777777" w:rsidR="003133F0" w:rsidRPr="007D5382" w:rsidRDefault="003133F0" w:rsidP="00ED569F">
            <w:pPr>
              <w:pStyle w:val="Table-Text"/>
            </w:pPr>
          </w:p>
        </w:tc>
      </w:tr>
      <w:tr w:rsidR="00B660A3" w:rsidRPr="007D5382" w14:paraId="2AC49CD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A65E2A7" w14:textId="77777777" w:rsidR="00B660A3" w:rsidRPr="007D5382" w:rsidRDefault="00B660A3" w:rsidP="00ED569F">
            <w:pPr>
              <w:pStyle w:val="Table-Text"/>
            </w:pPr>
            <w:r>
              <w:t>APP-011</w:t>
            </w:r>
          </w:p>
        </w:tc>
        <w:tc>
          <w:tcPr>
            <w:tcW w:w="4410" w:type="dxa"/>
            <w:tcBorders>
              <w:top w:val="single" w:sz="4" w:space="0" w:color="auto"/>
              <w:left w:val="single" w:sz="4" w:space="0" w:color="auto"/>
              <w:bottom w:val="single" w:sz="4" w:space="0" w:color="auto"/>
              <w:right w:val="single" w:sz="4" w:space="0" w:color="auto"/>
            </w:tcBorders>
          </w:tcPr>
          <w:p w14:paraId="31B5073F" w14:textId="77777777" w:rsidR="00B660A3" w:rsidRPr="007D5382" w:rsidRDefault="00B660A3" w:rsidP="00ED569F">
            <w:pPr>
              <w:pStyle w:val="Table-Text"/>
            </w:pPr>
            <w:r>
              <w:t>The solution shall enable the Applicant to request a reasonable accommodation and track the status of such request.</w:t>
            </w:r>
          </w:p>
        </w:tc>
        <w:tc>
          <w:tcPr>
            <w:tcW w:w="1800" w:type="dxa"/>
            <w:tcBorders>
              <w:top w:val="single" w:sz="4" w:space="0" w:color="auto"/>
              <w:left w:val="single" w:sz="4" w:space="0" w:color="auto"/>
              <w:bottom w:val="single" w:sz="4" w:space="0" w:color="auto"/>
              <w:right w:val="single" w:sz="4" w:space="0" w:color="auto"/>
            </w:tcBorders>
          </w:tcPr>
          <w:p w14:paraId="08E3C8FE" w14:textId="77777777" w:rsidR="00B660A3" w:rsidRPr="007D5382" w:rsidRDefault="00B660A3"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A2683B" w14:textId="77777777" w:rsidR="00B660A3" w:rsidRPr="007D5382" w:rsidRDefault="00B660A3"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2855C80" w14:textId="77777777" w:rsidR="00B660A3" w:rsidRPr="007D5382" w:rsidRDefault="00B660A3"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3A75C4" w14:textId="77777777" w:rsidR="00B660A3" w:rsidRPr="007D5382" w:rsidRDefault="00B660A3" w:rsidP="00ED569F">
            <w:pPr>
              <w:pStyle w:val="Table-Text"/>
            </w:pPr>
          </w:p>
        </w:tc>
      </w:tr>
      <w:tr w:rsidR="003133F0" w:rsidRPr="007D5382" w14:paraId="001B654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3C0FC1B" w14:textId="77777777" w:rsidR="003133F0" w:rsidRPr="007D5382" w:rsidRDefault="003133F0" w:rsidP="00ED569F">
            <w:pPr>
              <w:pStyle w:val="Table-Text"/>
            </w:pPr>
            <w:r w:rsidRPr="007D5382">
              <w:t>APP-</w:t>
            </w:r>
            <w:r w:rsidR="00B660A3" w:rsidRPr="007D5382">
              <w:t>01</w:t>
            </w:r>
            <w:r w:rsidR="00B660A3">
              <w:t>2</w:t>
            </w:r>
          </w:p>
        </w:tc>
        <w:tc>
          <w:tcPr>
            <w:tcW w:w="4410" w:type="dxa"/>
            <w:tcBorders>
              <w:top w:val="single" w:sz="4" w:space="0" w:color="auto"/>
              <w:left w:val="single" w:sz="4" w:space="0" w:color="auto"/>
              <w:bottom w:val="single" w:sz="4" w:space="0" w:color="auto"/>
              <w:right w:val="single" w:sz="4" w:space="0" w:color="auto"/>
            </w:tcBorders>
          </w:tcPr>
          <w:p w14:paraId="2D946D27" w14:textId="77777777" w:rsidR="003133F0" w:rsidRPr="007D5382" w:rsidRDefault="003133F0" w:rsidP="00ED569F">
            <w:pPr>
              <w:pStyle w:val="Table-Text"/>
            </w:pPr>
            <w:r w:rsidRPr="007D5382">
              <w:t>The Applicant portal and all its functionality shall be accessible through a mobile device.</w:t>
            </w:r>
          </w:p>
        </w:tc>
        <w:tc>
          <w:tcPr>
            <w:tcW w:w="1800" w:type="dxa"/>
            <w:tcBorders>
              <w:top w:val="single" w:sz="4" w:space="0" w:color="auto"/>
              <w:left w:val="single" w:sz="4" w:space="0" w:color="auto"/>
              <w:bottom w:val="single" w:sz="4" w:space="0" w:color="auto"/>
              <w:right w:val="single" w:sz="4" w:space="0" w:color="auto"/>
            </w:tcBorders>
          </w:tcPr>
          <w:p w14:paraId="322C46B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A284C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CC57A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4C6716" w14:textId="77777777" w:rsidR="003133F0" w:rsidRPr="007D5382" w:rsidRDefault="003133F0" w:rsidP="00ED569F">
            <w:pPr>
              <w:pStyle w:val="Table-Text"/>
            </w:pPr>
          </w:p>
        </w:tc>
      </w:tr>
      <w:tr w:rsidR="003133F0" w:rsidRPr="007D5382" w14:paraId="0372DC6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609F831"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378332A4" w14:textId="77777777" w:rsidR="003133F0" w:rsidRPr="007D5382" w:rsidRDefault="003133F0" w:rsidP="006D4CBC">
            <w:pPr>
              <w:pStyle w:val="Att2Hdg2"/>
            </w:pPr>
            <w:r w:rsidRPr="007D5382">
              <w:t>Case Management – Eligibility Determination</w:t>
            </w:r>
          </w:p>
        </w:tc>
        <w:tc>
          <w:tcPr>
            <w:tcW w:w="1800" w:type="dxa"/>
            <w:tcBorders>
              <w:top w:val="single" w:sz="4" w:space="0" w:color="auto"/>
              <w:left w:val="single" w:sz="4" w:space="0" w:color="auto"/>
              <w:bottom w:val="single" w:sz="4" w:space="0" w:color="auto"/>
              <w:right w:val="single" w:sz="4" w:space="0" w:color="auto"/>
            </w:tcBorders>
          </w:tcPr>
          <w:p w14:paraId="3F3A8057"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25A5D60"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1FBD0890"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1FE4A3D" w14:textId="77777777" w:rsidR="003133F0" w:rsidRPr="007D5382" w:rsidRDefault="003133F0" w:rsidP="007D5382">
            <w:pPr>
              <w:spacing w:before="20" w:after="20"/>
              <w:jc w:val="left"/>
              <w:rPr>
                <w:sz w:val="20"/>
              </w:rPr>
            </w:pPr>
          </w:p>
        </w:tc>
      </w:tr>
      <w:tr w:rsidR="003133F0" w:rsidRPr="007D5382" w14:paraId="0291E0D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87E37E1" w14:textId="77777777" w:rsidR="003133F0" w:rsidRPr="007D5382" w:rsidRDefault="003133F0" w:rsidP="00ED569F">
            <w:pPr>
              <w:pStyle w:val="Table-Text"/>
            </w:pPr>
            <w:r w:rsidRPr="007D5382">
              <w:t>CSM-001</w:t>
            </w:r>
          </w:p>
        </w:tc>
        <w:tc>
          <w:tcPr>
            <w:tcW w:w="4410" w:type="dxa"/>
            <w:tcBorders>
              <w:top w:val="single" w:sz="4" w:space="0" w:color="auto"/>
              <w:left w:val="single" w:sz="4" w:space="0" w:color="auto"/>
              <w:bottom w:val="single" w:sz="4" w:space="0" w:color="auto"/>
              <w:right w:val="single" w:sz="4" w:space="0" w:color="auto"/>
            </w:tcBorders>
          </w:tcPr>
          <w:p w14:paraId="4D32921F" w14:textId="1C20BB9C" w:rsidR="003133F0" w:rsidRPr="00AB25BD" w:rsidRDefault="00AB25BD" w:rsidP="00AB25BD">
            <w:pPr>
              <w:jc w:val="left"/>
              <w:rPr>
                <w:rFonts w:eastAsia="Calibri"/>
                <w:sz w:val="18"/>
                <w:szCs w:val="18"/>
              </w:rPr>
            </w:pPr>
            <w:r w:rsidRPr="00AB25BD">
              <w:rPr>
                <w:rFonts w:eastAsia="Calibri"/>
                <w:sz w:val="18"/>
                <w:szCs w:val="18"/>
              </w:rPr>
              <w:t>The solution shall enable the determination of eligibility of a waitlisted Applicant to participate in the Section 8 program based on: 1) their clearing a criminal background check, 2) rent affordability, 3) income eligibility, and 4) Enterprise Income Verification (EIV) check.  </w:t>
            </w:r>
          </w:p>
        </w:tc>
        <w:tc>
          <w:tcPr>
            <w:tcW w:w="1800" w:type="dxa"/>
            <w:tcBorders>
              <w:top w:val="single" w:sz="4" w:space="0" w:color="auto"/>
              <w:left w:val="single" w:sz="4" w:space="0" w:color="auto"/>
              <w:bottom w:val="single" w:sz="4" w:space="0" w:color="auto"/>
              <w:right w:val="single" w:sz="4" w:space="0" w:color="auto"/>
            </w:tcBorders>
          </w:tcPr>
          <w:p w14:paraId="281C91D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14CCF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808C98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26E0FC" w14:textId="77777777" w:rsidR="003133F0" w:rsidRPr="007D5382" w:rsidRDefault="003133F0" w:rsidP="00ED569F">
            <w:pPr>
              <w:pStyle w:val="Table-Text"/>
            </w:pPr>
          </w:p>
        </w:tc>
      </w:tr>
      <w:tr w:rsidR="003133F0" w:rsidRPr="007D5382" w14:paraId="6BB391B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16B61E9" w14:textId="77777777" w:rsidR="003133F0" w:rsidRPr="007D5382" w:rsidRDefault="003133F0" w:rsidP="00ED569F">
            <w:pPr>
              <w:pStyle w:val="Table-Text"/>
            </w:pPr>
            <w:r w:rsidRPr="007D5382">
              <w:lastRenderedPageBreak/>
              <w:t>CSM-002</w:t>
            </w:r>
          </w:p>
        </w:tc>
        <w:tc>
          <w:tcPr>
            <w:tcW w:w="4410" w:type="dxa"/>
            <w:tcBorders>
              <w:top w:val="single" w:sz="4" w:space="0" w:color="auto"/>
              <w:left w:val="single" w:sz="4" w:space="0" w:color="auto"/>
              <w:bottom w:val="single" w:sz="4" w:space="0" w:color="auto"/>
              <w:right w:val="single" w:sz="4" w:space="0" w:color="auto"/>
            </w:tcBorders>
          </w:tcPr>
          <w:p w14:paraId="7F97FE43" w14:textId="77777777" w:rsidR="003133F0" w:rsidRDefault="003133F0" w:rsidP="00ED569F">
            <w:pPr>
              <w:pStyle w:val="Table-Text"/>
            </w:pPr>
            <w:r w:rsidRPr="007D5382">
              <w:t>The solution shall provide the ability to perform a criminal background check on the Applicant</w:t>
            </w:r>
            <w:r w:rsidR="0036244F">
              <w:t>,</w:t>
            </w:r>
            <w:r w:rsidRPr="007D5382">
              <w:t xml:space="preserve"> including a check </w:t>
            </w:r>
            <w:r w:rsidR="0036244F">
              <w:t>of</w:t>
            </w:r>
            <w:r w:rsidR="0036244F" w:rsidRPr="007D5382">
              <w:t xml:space="preserve"> </w:t>
            </w:r>
            <w:r w:rsidRPr="007D5382">
              <w:t>their sex offender status.</w:t>
            </w:r>
          </w:p>
          <w:p w14:paraId="05024049" w14:textId="77777777" w:rsidR="003133F0" w:rsidRPr="007133C4" w:rsidRDefault="003133F0" w:rsidP="00ED569F">
            <w:pPr>
              <w:pStyle w:val="Table-Text"/>
              <w:rPr>
                <w:i/>
              </w:rPr>
            </w:pPr>
            <w:r w:rsidRPr="007133C4">
              <w:rPr>
                <w:i/>
              </w:rPr>
              <w:t>Note</w:t>
            </w:r>
            <w:r w:rsidR="0036244F">
              <w:rPr>
                <w:i/>
              </w:rPr>
              <w:t xml:space="preserve">: </w:t>
            </w:r>
            <w:r w:rsidRPr="007133C4">
              <w:rPr>
                <w:i/>
              </w:rPr>
              <w:t xml:space="preserve"> </w:t>
            </w:r>
            <w:r w:rsidRPr="007133C4">
              <w:rPr>
                <w:i/>
                <w:iCs/>
              </w:rPr>
              <w:t>This can be built-in functionality or a system integration with an industry-standard background check software.</w:t>
            </w:r>
          </w:p>
        </w:tc>
        <w:tc>
          <w:tcPr>
            <w:tcW w:w="1800" w:type="dxa"/>
            <w:tcBorders>
              <w:top w:val="single" w:sz="4" w:space="0" w:color="auto"/>
              <w:left w:val="single" w:sz="4" w:space="0" w:color="auto"/>
              <w:bottom w:val="single" w:sz="4" w:space="0" w:color="auto"/>
              <w:right w:val="single" w:sz="4" w:space="0" w:color="auto"/>
            </w:tcBorders>
          </w:tcPr>
          <w:p w14:paraId="4268F26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F27667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933E1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C20E82" w14:textId="77777777" w:rsidR="003133F0" w:rsidRPr="007D5382" w:rsidRDefault="003133F0" w:rsidP="00ED569F">
            <w:pPr>
              <w:pStyle w:val="Table-Text"/>
            </w:pPr>
          </w:p>
        </w:tc>
      </w:tr>
      <w:tr w:rsidR="003133F0" w:rsidRPr="007D5382" w14:paraId="5E45C42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2EA7A30" w14:textId="77777777" w:rsidR="003133F0" w:rsidRPr="007D5382" w:rsidRDefault="003133F0" w:rsidP="00ED569F">
            <w:pPr>
              <w:pStyle w:val="Table-Text"/>
            </w:pPr>
            <w:r w:rsidRPr="007D5382">
              <w:t>CSM-003</w:t>
            </w:r>
          </w:p>
        </w:tc>
        <w:tc>
          <w:tcPr>
            <w:tcW w:w="4410" w:type="dxa"/>
            <w:tcBorders>
              <w:top w:val="single" w:sz="4" w:space="0" w:color="auto"/>
              <w:left w:val="single" w:sz="4" w:space="0" w:color="auto"/>
              <w:bottom w:val="single" w:sz="4" w:space="0" w:color="auto"/>
              <w:right w:val="single" w:sz="4" w:space="0" w:color="auto"/>
            </w:tcBorders>
          </w:tcPr>
          <w:p w14:paraId="585E79C0" w14:textId="4ACE60B9" w:rsidR="003133F0" w:rsidRPr="007D5382" w:rsidRDefault="003133F0" w:rsidP="00ED569F">
            <w:pPr>
              <w:pStyle w:val="Table-Text"/>
            </w:pPr>
            <w:r w:rsidRPr="007D5382">
              <w:t xml:space="preserve">The solution shall track Applicants </w:t>
            </w:r>
            <w:r w:rsidR="0036244F">
              <w:t>who</w:t>
            </w:r>
            <w:r w:rsidR="0036244F" w:rsidRPr="007D5382">
              <w:t xml:space="preserve"> </w:t>
            </w:r>
            <w:r w:rsidRPr="007D5382">
              <w:t xml:space="preserve">have family members with criminal convictions. </w:t>
            </w:r>
            <w:r w:rsidR="0036244F">
              <w:t xml:space="preserve"> </w:t>
            </w:r>
            <w:r w:rsidRPr="007D5382">
              <w:t>A family consists of head of household and any</w:t>
            </w:r>
            <w:r w:rsidR="00CE7E06">
              <w:t xml:space="preserve"> additional</w:t>
            </w:r>
            <w:r w:rsidRPr="007D5382">
              <w:t xml:space="preserve"> family members.</w:t>
            </w:r>
          </w:p>
        </w:tc>
        <w:tc>
          <w:tcPr>
            <w:tcW w:w="1800" w:type="dxa"/>
            <w:tcBorders>
              <w:top w:val="single" w:sz="4" w:space="0" w:color="auto"/>
              <w:left w:val="single" w:sz="4" w:space="0" w:color="auto"/>
              <w:bottom w:val="single" w:sz="4" w:space="0" w:color="auto"/>
              <w:right w:val="single" w:sz="4" w:space="0" w:color="auto"/>
            </w:tcBorders>
          </w:tcPr>
          <w:p w14:paraId="3B718D5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47631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3B0930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05B6E2" w14:textId="77777777" w:rsidR="003133F0" w:rsidRPr="007D5382" w:rsidRDefault="003133F0" w:rsidP="00ED569F">
            <w:pPr>
              <w:pStyle w:val="Table-Text"/>
            </w:pPr>
          </w:p>
        </w:tc>
      </w:tr>
      <w:tr w:rsidR="003133F0" w:rsidRPr="007D5382" w14:paraId="2641F65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5840EE0" w14:textId="77777777" w:rsidR="003133F0" w:rsidRPr="007D5382" w:rsidRDefault="003133F0" w:rsidP="00ED569F">
            <w:pPr>
              <w:pStyle w:val="Table-Text"/>
            </w:pPr>
            <w:r w:rsidRPr="007D5382">
              <w:t>CSM-004</w:t>
            </w:r>
          </w:p>
        </w:tc>
        <w:tc>
          <w:tcPr>
            <w:tcW w:w="4410" w:type="dxa"/>
            <w:tcBorders>
              <w:top w:val="single" w:sz="4" w:space="0" w:color="auto"/>
              <w:left w:val="single" w:sz="4" w:space="0" w:color="auto"/>
              <w:bottom w:val="single" w:sz="4" w:space="0" w:color="auto"/>
              <w:right w:val="single" w:sz="4" w:space="0" w:color="auto"/>
            </w:tcBorders>
          </w:tcPr>
          <w:p w14:paraId="263B6C03" w14:textId="77777777" w:rsidR="003133F0" w:rsidRDefault="003133F0" w:rsidP="00ED569F">
            <w:pPr>
              <w:pStyle w:val="Table-Text"/>
            </w:pPr>
            <w:r w:rsidRPr="007D5382">
              <w:t xml:space="preserve">The solution shall provide the ability to enter and maintain the HUD Enterprise Income Verification (EIV) </w:t>
            </w:r>
            <w:r w:rsidR="0036244F">
              <w:t>check results</w:t>
            </w:r>
            <w:r w:rsidRPr="007D5382">
              <w:t>.</w:t>
            </w:r>
          </w:p>
          <w:p w14:paraId="50AB7140" w14:textId="77777777" w:rsidR="003133F0" w:rsidRPr="007133C4" w:rsidRDefault="003133F0" w:rsidP="00ED569F">
            <w:pPr>
              <w:pStyle w:val="Table-Text"/>
              <w:rPr>
                <w:i/>
              </w:rPr>
            </w:pPr>
            <w:r w:rsidRPr="007133C4">
              <w:rPr>
                <w:i/>
              </w:rPr>
              <w:t>Note</w:t>
            </w:r>
            <w:r w:rsidR="0036244F">
              <w:rPr>
                <w:i/>
              </w:rPr>
              <w:t xml:space="preserve">: </w:t>
            </w:r>
            <w:r w:rsidRPr="007133C4">
              <w:rPr>
                <w:i/>
              </w:rPr>
              <w:t xml:space="preserve"> </w:t>
            </w:r>
            <w:r w:rsidRPr="007133C4">
              <w:rPr>
                <w:i/>
                <w:iCs/>
              </w:rPr>
              <w:t>User logs on to EIV</w:t>
            </w:r>
            <w:r w:rsidR="0036244F">
              <w:rPr>
                <w:i/>
                <w:iCs/>
              </w:rPr>
              <w:t>, completes</w:t>
            </w:r>
            <w:r w:rsidRPr="007133C4">
              <w:rPr>
                <w:i/>
                <w:iCs/>
              </w:rPr>
              <w:t xml:space="preserve"> the verification</w:t>
            </w:r>
            <w:r w:rsidR="0036244F">
              <w:rPr>
                <w:i/>
                <w:iCs/>
              </w:rPr>
              <w:t xml:space="preserve"> process,</w:t>
            </w:r>
            <w:r w:rsidRPr="007133C4">
              <w:rPr>
                <w:i/>
                <w:iCs/>
              </w:rPr>
              <w:t xml:space="preserve"> and captures results on this solution.</w:t>
            </w:r>
          </w:p>
        </w:tc>
        <w:tc>
          <w:tcPr>
            <w:tcW w:w="1800" w:type="dxa"/>
            <w:tcBorders>
              <w:top w:val="single" w:sz="4" w:space="0" w:color="auto"/>
              <w:left w:val="single" w:sz="4" w:space="0" w:color="auto"/>
              <w:bottom w:val="single" w:sz="4" w:space="0" w:color="auto"/>
              <w:right w:val="single" w:sz="4" w:space="0" w:color="auto"/>
            </w:tcBorders>
          </w:tcPr>
          <w:p w14:paraId="5C248D0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142104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77D82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AD0267" w14:textId="77777777" w:rsidR="003133F0" w:rsidRPr="007D5382" w:rsidRDefault="003133F0" w:rsidP="00ED569F">
            <w:pPr>
              <w:pStyle w:val="Table-Text"/>
            </w:pPr>
          </w:p>
        </w:tc>
      </w:tr>
      <w:tr w:rsidR="003133F0" w:rsidRPr="007D5382" w14:paraId="20D3A10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B9562E4" w14:textId="77777777" w:rsidR="003133F0" w:rsidRPr="007D5382" w:rsidRDefault="003133F0" w:rsidP="00ED569F">
            <w:pPr>
              <w:pStyle w:val="Table-Text"/>
            </w:pPr>
            <w:r w:rsidRPr="007D5382">
              <w:t>CSM-005</w:t>
            </w:r>
          </w:p>
        </w:tc>
        <w:tc>
          <w:tcPr>
            <w:tcW w:w="4410" w:type="dxa"/>
            <w:tcBorders>
              <w:top w:val="single" w:sz="4" w:space="0" w:color="auto"/>
              <w:left w:val="single" w:sz="4" w:space="0" w:color="auto"/>
              <w:bottom w:val="single" w:sz="4" w:space="0" w:color="auto"/>
              <w:right w:val="single" w:sz="4" w:space="0" w:color="auto"/>
            </w:tcBorders>
          </w:tcPr>
          <w:p w14:paraId="3CFFB080" w14:textId="77777777" w:rsidR="003133F0" w:rsidRPr="007D5382" w:rsidRDefault="003133F0" w:rsidP="00ED569F">
            <w:pPr>
              <w:pStyle w:val="Table-Text"/>
            </w:pPr>
            <w:r w:rsidRPr="007D5382">
              <w:t>The solution shall provide the ability to enter and maintain verification result</w:t>
            </w:r>
            <w:r w:rsidR="0036244F">
              <w:t>s</w:t>
            </w:r>
            <w:r w:rsidRPr="007D5382">
              <w:t xml:space="preserve"> for other income sources.</w:t>
            </w:r>
          </w:p>
        </w:tc>
        <w:tc>
          <w:tcPr>
            <w:tcW w:w="1800" w:type="dxa"/>
            <w:tcBorders>
              <w:top w:val="single" w:sz="4" w:space="0" w:color="auto"/>
              <w:left w:val="single" w:sz="4" w:space="0" w:color="auto"/>
              <w:bottom w:val="single" w:sz="4" w:space="0" w:color="auto"/>
              <w:right w:val="single" w:sz="4" w:space="0" w:color="auto"/>
            </w:tcBorders>
          </w:tcPr>
          <w:p w14:paraId="3822F90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0B7D21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7047D3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243DF20" w14:textId="77777777" w:rsidR="003133F0" w:rsidRPr="007D5382" w:rsidRDefault="003133F0" w:rsidP="00ED569F">
            <w:pPr>
              <w:pStyle w:val="Table-Text"/>
            </w:pPr>
          </w:p>
        </w:tc>
      </w:tr>
      <w:tr w:rsidR="003133F0" w:rsidRPr="007D5382" w14:paraId="098B3B2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1D61BB4" w14:textId="77777777" w:rsidR="003133F0" w:rsidRPr="007D5382" w:rsidRDefault="003133F0" w:rsidP="00ED569F">
            <w:pPr>
              <w:pStyle w:val="Table-Text"/>
            </w:pPr>
            <w:r w:rsidRPr="007D5382">
              <w:t>CSM-006</w:t>
            </w:r>
          </w:p>
        </w:tc>
        <w:tc>
          <w:tcPr>
            <w:tcW w:w="4410" w:type="dxa"/>
            <w:tcBorders>
              <w:top w:val="single" w:sz="4" w:space="0" w:color="auto"/>
              <w:left w:val="single" w:sz="4" w:space="0" w:color="auto"/>
              <w:bottom w:val="single" w:sz="4" w:space="0" w:color="auto"/>
              <w:right w:val="single" w:sz="4" w:space="0" w:color="auto"/>
            </w:tcBorders>
          </w:tcPr>
          <w:p w14:paraId="3DF1BA22" w14:textId="77777777" w:rsidR="003133F0" w:rsidRPr="007D5382" w:rsidRDefault="003133F0" w:rsidP="00ED569F">
            <w:pPr>
              <w:pStyle w:val="Table-Text"/>
            </w:pPr>
            <w:r w:rsidRPr="007D5382">
              <w:t xml:space="preserve">The solution </w:t>
            </w:r>
            <w:r w:rsidR="00820258">
              <w:t>shall</w:t>
            </w:r>
            <w:r w:rsidR="00820258" w:rsidRPr="007D5382">
              <w:t xml:space="preserve"> </w:t>
            </w:r>
            <w:r w:rsidRPr="007D5382">
              <w:t xml:space="preserve">be able to provide information to confirm rent affordability. </w:t>
            </w:r>
            <w:r w:rsidR="0036244F">
              <w:t xml:space="preserve"> </w:t>
            </w:r>
            <w:r w:rsidRPr="007D5382">
              <w:t xml:space="preserve">The Applicant's total rental payment cannot exceed a certain federally mandated percentage of tenant's monthly adjusted income; this percentage </w:t>
            </w:r>
            <w:r w:rsidR="00B663BC">
              <w:t xml:space="preserve">must </w:t>
            </w:r>
            <w:r w:rsidRPr="007D5382">
              <w:t>be configurable.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D7E79F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81B2F0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5E9435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0CA3CCD" w14:textId="77777777" w:rsidR="003133F0" w:rsidRPr="007D5382" w:rsidRDefault="003133F0" w:rsidP="00ED569F">
            <w:pPr>
              <w:pStyle w:val="Table-Text"/>
            </w:pPr>
          </w:p>
        </w:tc>
      </w:tr>
      <w:tr w:rsidR="003133F0" w:rsidRPr="007D5382" w14:paraId="18C1CD0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D69D163" w14:textId="77777777" w:rsidR="003133F0" w:rsidRPr="007D5382" w:rsidRDefault="003133F0" w:rsidP="00ED569F">
            <w:pPr>
              <w:pStyle w:val="Table-Text"/>
            </w:pPr>
            <w:r w:rsidRPr="007D5382">
              <w:t>CSM-007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F92AAF8" w14:textId="77777777" w:rsidR="003133F0" w:rsidRPr="007D5382" w:rsidRDefault="003133F0" w:rsidP="00ED569F">
            <w:pPr>
              <w:pStyle w:val="Table-Text"/>
              <w:rPr>
                <w:highlight w:val="yellow"/>
              </w:rPr>
            </w:pPr>
            <w:r w:rsidRPr="007D5382">
              <w:t xml:space="preserve">The solution shall provide a “quick calculator” utility to calculate the </w:t>
            </w:r>
            <w:r w:rsidR="003911D6">
              <w:t>Housing Assistance Payment (</w:t>
            </w:r>
            <w:r w:rsidRPr="007D5382">
              <w:t>HAP</w:t>
            </w:r>
            <w:r w:rsidR="003911D6">
              <w:t>)</w:t>
            </w:r>
            <w:r w:rsidRPr="007D5382">
              <w:t xml:space="preserve"> amount and the rent share for the Applicant utilizing income information. </w:t>
            </w:r>
            <w:r w:rsidR="0036244F">
              <w:t xml:space="preserve"> </w:t>
            </w:r>
            <w:r w:rsidRPr="007D5382">
              <w:t xml:space="preserve">This calculation is for real-time viewing only and </w:t>
            </w:r>
            <w:r w:rsidR="0036244F">
              <w:t xml:space="preserve">is </w:t>
            </w:r>
            <w:r w:rsidRPr="007D5382">
              <w:t>not retained as part of the Applicant’s information.</w:t>
            </w:r>
          </w:p>
        </w:tc>
        <w:tc>
          <w:tcPr>
            <w:tcW w:w="1800" w:type="dxa"/>
            <w:tcBorders>
              <w:top w:val="single" w:sz="4" w:space="0" w:color="auto"/>
              <w:left w:val="single" w:sz="4" w:space="0" w:color="auto"/>
              <w:bottom w:val="single" w:sz="4" w:space="0" w:color="auto"/>
              <w:right w:val="single" w:sz="4" w:space="0" w:color="auto"/>
            </w:tcBorders>
          </w:tcPr>
          <w:p w14:paraId="58B5A41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B63EDF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3AC71F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99C359F" w14:textId="77777777" w:rsidR="003133F0" w:rsidRPr="007D5382" w:rsidRDefault="003133F0" w:rsidP="00ED569F">
            <w:pPr>
              <w:pStyle w:val="Table-Text"/>
            </w:pPr>
          </w:p>
        </w:tc>
      </w:tr>
      <w:tr w:rsidR="003133F0" w:rsidRPr="007D5382" w14:paraId="4452126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DE3958E" w14:textId="77777777" w:rsidR="003133F0" w:rsidRPr="007D5382" w:rsidRDefault="003133F0" w:rsidP="00ED569F">
            <w:pPr>
              <w:pStyle w:val="Table-Text"/>
            </w:pPr>
            <w:r w:rsidRPr="007D5382">
              <w:t>CSM-008</w:t>
            </w:r>
          </w:p>
        </w:tc>
        <w:tc>
          <w:tcPr>
            <w:tcW w:w="4410" w:type="dxa"/>
            <w:tcBorders>
              <w:top w:val="single" w:sz="4" w:space="0" w:color="auto"/>
              <w:left w:val="single" w:sz="4" w:space="0" w:color="auto"/>
              <w:bottom w:val="single" w:sz="4" w:space="0" w:color="auto"/>
              <w:right w:val="single" w:sz="4" w:space="0" w:color="auto"/>
            </w:tcBorders>
          </w:tcPr>
          <w:p w14:paraId="7EED46C4" w14:textId="77777777" w:rsidR="003133F0" w:rsidRPr="007D5382" w:rsidRDefault="003133F0" w:rsidP="00ED569F">
            <w:pPr>
              <w:pStyle w:val="Table-Text"/>
              <w:rPr>
                <w:highlight w:val="yellow"/>
              </w:rPr>
            </w:pPr>
            <w:r w:rsidRPr="007D5382">
              <w:t xml:space="preserve">The solution shall provide a comprehensive Rent Reasonableness determination capability that includes the automated ability to search market data and generate information on comparable housing units, to configure comparability factors within HUD guidelines, and </w:t>
            </w:r>
            <w:r w:rsidR="0036244F">
              <w:t xml:space="preserve">to </w:t>
            </w:r>
            <w:r w:rsidRPr="007D5382">
              <w:t xml:space="preserve">determine </w:t>
            </w:r>
            <w:r w:rsidR="0036244F">
              <w:t xml:space="preserve">whether </w:t>
            </w:r>
            <w:r w:rsidR="00B660A3">
              <w:t>the rent to be paid is</w:t>
            </w:r>
            <w:r w:rsidR="00131034">
              <w:t xml:space="preserve"> reasonable</w:t>
            </w:r>
            <w:r w:rsidRPr="007D5382">
              <w:t>.</w:t>
            </w:r>
          </w:p>
        </w:tc>
        <w:tc>
          <w:tcPr>
            <w:tcW w:w="1800" w:type="dxa"/>
            <w:tcBorders>
              <w:top w:val="single" w:sz="4" w:space="0" w:color="auto"/>
              <w:left w:val="single" w:sz="4" w:space="0" w:color="auto"/>
              <w:bottom w:val="single" w:sz="4" w:space="0" w:color="auto"/>
              <w:right w:val="single" w:sz="4" w:space="0" w:color="auto"/>
            </w:tcBorders>
          </w:tcPr>
          <w:p w14:paraId="6FC0D9C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6F2B1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7D5DB9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550FF5" w14:textId="77777777" w:rsidR="003133F0" w:rsidRPr="007D5382" w:rsidRDefault="003133F0" w:rsidP="00ED569F">
            <w:pPr>
              <w:pStyle w:val="Table-Text"/>
            </w:pPr>
          </w:p>
        </w:tc>
      </w:tr>
      <w:tr w:rsidR="003133F0" w:rsidRPr="007D5382" w14:paraId="015CC526" w14:textId="77777777" w:rsidTr="612A05C1">
        <w:trPr>
          <w:cantSplit/>
          <w:trHeight w:val="836"/>
        </w:trPr>
        <w:tc>
          <w:tcPr>
            <w:tcW w:w="895" w:type="dxa"/>
            <w:tcBorders>
              <w:top w:val="single" w:sz="4" w:space="0" w:color="auto"/>
              <w:left w:val="single" w:sz="4" w:space="0" w:color="auto"/>
              <w:bottom w:val="single" w:sz="4" w:space="0" w:color="auto"/>
              <w:right w:val="single" w:sz="4" w:space="0" w:color="auto"/>
            </w:tcBorders>
          </w:tcPr>
          <w:p w14:paraId="1B97EE21" w14:textId="77777777" w:rsidR="003133F0" w:rsidRPr="007D5382" w:rsidRDefault="003133F0" w:rsidP="00ED569F">
            <w:pPr>
              <w:pStyle w:val="Table-Text"/>
            </w:pPr>
            <w:r w:rsidRPr="007D5382">
              <w:lastRenderedPageBreak/>
              <w:t>CSM-009</w:t>
            </w:r>
          </w:p>
        </w:tc>
        <w:tc>
          <w:tcPr>
            <w:tcW w:w="4410" w:type="dxa"/>
            <w:tcBorders>
              <w:top w:val="single" w:sz="4" w:space="0" w:color="auto"/>
              <w:left w:val="single" w:sz="4" w:space="0" w:color="auto"/>
              <w:bottom w:val="single" w:sz="4" w:space="0" w:color="auto"/>
              <w:right w:val="single" w:sz="4" w:space="0" w:color="auto"/>
            </w:tcBorders>
          </w:tcPr>
          <w:p w14:paraId="2E972821" w14:textId="77777777" w:rsidR="003133F0" w:rsidRPr="007D5382" w:rsidRDefault="003133F0" w:rsidP="00ED569F">
            <w:pPr>
              <w:pStyle w:val="Table-Text"/>
            </w:pPr>
            <w:r w:rsidRPr="007D5382">
              <w:t>The solution shall be able to issue an available voucher to an Applicant</w:t>
            </w:r>
            <w:r w:rsidR="0036244F">
              <w:t xml:space="preserve"> that</w:t>
            </w:r>
            <w:r w:rsidRPr="007D5382">
              <w:t xml:space="preserve"> initially authorizes them to search for a suitable unit within the applicable Voucher Term Minimum. </w:t>
            </w:r>
            <w:r w:rsidR="0036244F">
              <w:t xml:space="preserve"> </w:t>
            </w:r>
            <w:r w:rsidRPr="007D5382">
              <w:t>The solution shall enable the generation of a Move Packet</w:t>
            </w:r>
            <w:r w:rsidR="0036244F">
              <w:t>,</w:t>
            </w:r>
            <w:r w:rsidRPr="007D5382">
              <w:t xml:space="preserve"> including a blank </w:t>
            </w:r>
            <w:r w:rsidR="0036244F">
              <w:t>Request for Tenancy Approval (</w:t>
            </w:r>
            <w:r w:rsidRPr="007D5382">
              <w:t>RFTA</w:t>
            </w:r>
            <w:r w:rsidR="0036244F">
              <w:t>)</w:t>
            </w:r>
            <w:r w:rsidRPr="007D5382">
              <w:t xml:space="preserve">, W-9, etc. </w:t>
            </w:r>
          </w:p>
        </w:tc>
        <w:tc>
          <w:tcPr>
            <w:tcW w:w="1800" w:type="dxa"/>
            <w:tcBorders>
              <w:top w:val="single" w:sz="4" w:space="0" w:color="auto"/>
              <w:left w:val="single" w:sz="4" w:space="0" w:color="auto"/>
              <w:bottom w:val="single" w:sz="4" w:space="0" w:color="auto"/>
              <w:right w:val="single" w:sz="4" w:space="0" w:color="auto"/>
            </w:tcBorders>
          </w:tcPr>
          <w:p w14:paraId="77EB400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704DFD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10BAF5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85288F4" w14:textId="77777777" w:rsidR="003133F0" w:rsidRPr="007D5382" w:rsidRDefault="003133F0" w:rsidP="00ED569F">
            <w:pPr>
              <w:pStyle w:val="Table-Text"/>
            </w:pPr>
          </w:p>
        </w:tc>
      </w:tr>
      <w:tr w:rsidR="003133F0" w:rsidRPr="007D5382" w14:paraId="513BE1A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F03E160" w14:textId="77777777" w:rsidR="003133F0" w:rsidRPr="007D5382" w:rsidRDefault="003133F0" w:rsidP="00ED569F">
            <w:pPr>
              <w:pStyle w:val="Table-Text"/>
            </w:pPr>
            <w:r w:rsidRPr="007D5382">
              <w:t>CSM-010</w:t>
            </w:r>
          </w:p>
        </w:tc>
        <w:tc>
          <w:tcPr>
            <w:tcW w:w="4410" w:type="dxa"/>
            <w:tcBorders>
              <w:top w:val="single" w:sz="4" w:space="0" w:color="auto"/>
              <w:left w:val="single" w:sz="4" w:space="0" w:color="auto"/>
              <w:bottom w:val="single" w:sz="4" w:space="0" w:color="auto"/>
              <w:right w:val="single" w:sz="4" w:space="0" w:color="auto"/>
            </w:tcBorders>
          </w:tcPr>
          <w:p w14:paraId="32E9FDEA" w14:textId="77777777" w:rsidR="003133F0" w:rsidRPr="007D5382" w:rsidRDefault="003133F0" w:rsidP="00ED569F">
            <w:pPr>
              <w:pStyle w:val="Table-Text"/>
            </w:pPr>
            <w:r w:rsidRPr="007D5382">
              <w:t xml:space="preserve">The solution shall enforce that </w:t>
            </w:r>
            <w:r w:rsidR="004E4D98">
              <w:t>v</w:t>
            </w:r>
            <w:r w:rsidRPr="007D5382">
              <w:t>ouchers will expire after the applicable Voucher Term Minimum and any extensions that have been granted.</w:t>
            </w:r>
          </w:p>
        </w:tc>
        <w:tc>
          <w:tcPr>
            <w:tcW w:w="1800" w:type="dxa"/>
            <w:tcBorders>
              <w:top w:val="single" w:sz="4" w:space="0" w:color="auto"/>
              <w:left w:val="single" w:sz="4" w:space="0" w:color="auto"/>
              <w:bottom w:val="single" w:sz="4" w:space="0" w:color="auto"/>
              <w:right w:val="single" w:sz="4" w:space="0" w:color="auto"/>
            </w:tcBorders>
          </w:tcPr>
          <w:p w14:paraId="55BEB76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08DAEA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671E8C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FCD9C9" w14:textId="77777777" w:rsidR="003133F0" w:rsidRPr="007D5382" w:rsidRDefault="003133F0" w:rsidP="00ED569F">
            <w:pPr>
              <w:pStyle w:val="Table-Text"/>
            </w:pPr>
          </w:p>
        </w:tc>
      </w:tr>
      <w:tr w:rsidR="003133F0" w:rsidRPr="007D5382" w14:paraId="6C80613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4C2088" w14:textId="77777777" w:rsidR="003133F0" w:rsidRPr="007D5382" w:rsidRDefault="003133F0" w:rsidP="00ED569F">
            <w:pPr>
              <w:pStyle w:val="Table-Text"/>
            </w:pPr>
            <w:r w:rsidRPr="007D5382">
              <w:t>CSM-011</w:t>
            </w:r>
          </w:p>
        </w:tc>
        <w:tc>
          <w:tcPr>
            <w:tcW w:w="4410" w:type="dxa"/>
            <w:tcBorders>
              <w:top w:val="single" w:sz="4" w:space="0" w:color="auto"/>
              <w:left w:val="single" w:sz="4" w:space="0" w:color="auto"/>
              <w:bottom w:val="single" w:sz="4" w:space="0" w:color="auto"/>
              <w:right w:val="single" w:sz="4" w:space="0" w:color="auto"/>
            </w:tcBorders>
          </w:tcPr>
          <w:p w14:paraId="6088AD9D" w14:textId="77777777" w:rsidR="003133F0" w:rsidRPr="007D5382" w:rsidRDefault="003133F0" w:rsidP="00ED569F">
            <w:pPr>
              <w:pStyle w:val="Table-Text"/>
            </w:pPr>
            <w:r w:rsidRPr="007D5382">
              <w:t xml:space="preserve">The solution shall stop the </w:t>
            </w:r>
            <w:r w:rsidR="004E4D98">
              <w:t>v</w:t>
            </w:r>
            <w:r w:rsidRPr="007D5382">
              <w:t>oucher clock when a Request for Tenancy Approval (RFTA) is received</w:t>
            </w:r>
            <w:r w:rsidR="0036244F">
              <w:t>,</w:t>
            </w:r>
            <w:r w:rsidRPr="007D5382">
              <w:t xml:space="preserve"> unless the unit search falls through and a new search is commenced.</w:t>
            </w:r>
          </w:p>
        </w:tc>
        <w:tc>
          <w:tcPr>
            <w:tcW w:w="1800" w:type="dxa"/>
            <w:tcBorders>
              <w:top w:val="single" w:sz="4" w:space="0" w:color="auto"/>
              <w:left w:val="single" w:sz="4" w:space="0" w:color="auto"/>
              <w:bottom w:val="single" w:sz="4" w:space="0" w:color="auto"/>
              <w:right w:val="single" w:sz="4" w:space="0" w:color="auto"/>
            </w:tcBorders>
          </w:tcPr>
          <w:p w14:paraId="7679405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A5586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63CBCA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1D778F" w14:textId="77777777" w:rsidR="003133F0" w:rsidRPr="007D5382" w:rsidRDefault="003133F0" w:rsidP="00ED569F">
            <w:pPr>
              <w:pStyle w:val="Table-Text"/>
            </w:pPr>
          </w:p>
        </w:tc>
      </w:tr>
      <w:tr w:rsidR="003133F0" w:rsidRPr="007D5382" w14:paraId="684A7F1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41E8AFF" w14:textId="77777777" w:rsidR="003133F0" w:rsidRPr="007D5382" w:rsidRDefault="003133F0" w:rsidP="00ED569F">
            <w:pPr>
              <w:pStyle w:val="Table-Text"/>
            </w:pPr>
            <w:r w:rsidRPr="007D5382">
              <w:t>CSM-012</w:t>
            </w:r>
          </w:p>
        </w:tc>
        <w:tc>
          <w:tcPr>
            <w:tcW w:w="4410" w:type="dxa"/>
            <w:tcBorders>
              <w:top w:val="single" w:sz="4" w:space="0" w:color="auto"/>
              <w:left w:val="single" w:sz="4" w:space="0" w:color="auto"/>
              <w:bottom w:val="single" w:sz="4" w:space="0" w:color="auto"/>
              <w:right w:val="single" w:sz="4" w:space="0" w:color="auto"/>
            </w:tcBorders>
          </w:tcPr>
          <w:p w14:paraId="72C7109B" w14:textId="77777777" w:rsidR="003133F0" w:rsidRDefault="003133F0" w:rsidP="00ED569F">
            <w:pPr>
              <w:pStyle w:val="Table-Text"/>
            </w:pPr>
            <w:r w:rsidRPr="007D5382">
              <w:t xml:space="preserve">The solution shall enable the generation of documents </w:t>
            </w:r>
            <w:r w:rsidR="0036244F">
              <w:t>to assist</w:t>
            </w:r>
            <w:r w:rsidR="0036244F" w:rsidRPr="007D5382">
              <w:t xml:space="preserve"> </w:t>
            </w:r>
            <w:r w:rsidRPr="007D5382">
              <w:t xml:space="preserve">the Applicant </w:t>
            </w:r>
            <w:r w:rsidR="0036244F">
              <w:t>in search</w:t>
            </w:r>
            <w:r w:rsidRPr="007D5382">
              <w:t xml:space="preserve"> for a housing unit.</w:t>
            </w:r>
          </w:p>
          <w:p w14:paraId="59D4FE72" w14:textId="77777777" w:rsidR="003133F0" w:rsidRPr="007133C4" w:rsidRDefault="003133F0" w:rsidP="00ED569F">
            <w:pPr>
              <w:pStyle w:val="Table-Text"/>
              <w:rPr>
                <w:i/>
              </w:rPr>
            </w:pPr>
            <w:r w:rsidRPr="007133C4">
              <w:rPr>
                <w:i/>
              </w:rPr>
              <w:t>Note</w:t>
            </w:r>
            <w:r w:rsidR="0036244F">
              <w:rPr>
                <w:i/>
              </w:rPr>
              <w:t xml:space="preserve">: </w:t>
            </w:r>
            <w:r w:rsidRPr="007133C4">
              <w:rPr>
                <w:i/>
              </w:rPr>
              <w:t xml:space="preserve"> </w:t>
            </w:r>
            <w:r w:rsidRPr="007133C4">
              <w:rPr>
                <w:i/>
                <w:iCs/>
              </w:rPr>
              <w:t xml:space="preserve">Applicant receives documents from </w:t>
            </w:r>
            <w:r w:rsidR="00832BC9">
              <w:rPr>
                <w:i/>
                <w:iCs/>
              </w:rPr>
              <w:t>HTFC</w:t>
            </w:r>
            <w:r w:rsidRPr="007133C4">
              <w:rPr>
                <w:i/>
                <w:iCs/>
              </w:rPr>
              <w:t xml:space="preserve"> as well as landlord.</w:t>
            </w:r>
          </w:p>
        </w:tc>
        <w:tc>
          <w:tcPr>
            <w:tcW w:w="1800" w:type="dxa"/>
            <w:tcBorders>
              <w:top w:val="single" w:sz="4" w:space="0" w:color="auto"/>
              <w:left w:val="single" w:sz="4" w:space="0" w:color="auto"/>
              <w:bottom w:val="single" w:sz="4" w:space="0" w:color="auto"/>
              <w:right w:val="single" w:sz="4" w:space="0" w:color="auto"/>
            </w:tcBorders>
          </w:tcPr>
          <w:p w14:paraId="5B324A3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56AC1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142B4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CDC6A4" w14:textId="77777777" w:rsidR="003133F0" w:rsidRPr="007D5382" w:rsidRDefault="003133F0" w:rsidP="00ED569F">
            <w:pPr>
              <w:pStyle w:val="Table-Text"/>
            </w:pPr>
          </w:p>
        </w:tc>
      </w:tr>
      <w:tr w:rsidR="003133F0" w:rsidRPr="007D5382" w14:paraId="322BA39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FA2BFD" w14:textId="77777777" w:rsidR="003133F0" w:rsidRPr="007D5382" w:rsidRDefault="003133F0" w:rsidP="00ED569F">
            <w:pPr>
              <w:pStyle w:val="Table-Text"/>
            </w:pPr>
            <w:r w:rsidRPr="007D5382">
              <w:t>CSM-013</w:t>
            </w:r>
          </w:p>
        </w:tc>
        <w:tc>
          <w:tcPr>
            <w:tcW w:w="4410" w:type="dxa"/>
            <w:tcBorders>
              <w:top w:val="single" w:sz="4" w:space="0" w:color="auto"/>
              <w:left w:val="single" w:sz="4" w:space="0" w:color="auto"/>
              <w:bottom w:val="single" w:sz="4" w:space="0" w:color="auto"/>
              <w:right w:val="single" w:sz="4" w:space="0" w:color="auto"/>
            </w:tcBorders>
          </w:tcPr>
          <w:p w14:paraId="747636D7" w14:textId="77777777" w:rsidR="003133F0" w:rsidRPr="007D5382" w:rsidRDefault="003133F0" w:rsidP="00ED569F">
            <w:pPr>
              <w:pStyle w:val="Table-Text"/>
            </w:pPr>
            <w:r w:rsidRPr="007D5382">
              <w:t xml:space="preserve">The solution shall track the deadline of Voucher Term Minimum in calendar days for the Applicant to respond with a housing unit </w:t>
            </w:r>
            <w:r w:rsidR="00832BC9" w:rsidRPr="007D5382">
              <w:t>identified or</w:t>
            </w:r>
            <w:r w:rsidRPr="007D5382">
              <w:t xml:space="preserve"> request an extension.</w:t>
            </w:r>
            <w:r w:rsidR="0036244F">
              <w:t xml:space="preserve"> </w:t>
            </w:r>
            <w:r w:rsidR="00A23E03">
              <w:t xml:space="preserve"> If the deadline expires without </w:t>
            </w:r>
            <w:r w:rsidR="00970493">
              <w:t xml:space="preserve">either of these </w:t>
            </w:r>
            <w:r w:rsidR="00A23E03">
              <w:t>events occurring</w:t>
            </w:r>
            <w:r w:rsidR="00970493">
              <w:t>,</w:t>
            </w:r>
            <w:r w:rsidR="00A23E03">
              <w:t xml:space="preserve"> the voucher shall expire.</w:t>
            </w:r>
          </w:p>
        </w:tc>
        <w:tc>
          <w:tcPr>
            <w:tcW w:w="1800" w:type="dxa"/>
            <w:tcBorders>
              <w:top w:val="single" w:sz="4" w:space="0" w:color="auto"/>
              <w:left w:val="single" w:sz="4" w:space="0" w:color="auto"/>
              <w:bottom w:val="single" w:sz="4" w:space="0" w:color="auto"/>
              <w:right w:val="single" w:sz="4" w:space="0" w:color="auto"/>
            </w:tcBorders>
          </w:tcPr>
          <w:p w14:paraId="7622BD3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C171B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133929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8C0F16" w14:textId="77777777" w:rsidR="003133F0" w:rsidRPr="007D5382" w:rsidRDefault="003133F0" w:rsidP="00ED569F">
            <w:pPr>
              <w:pStyle w:val="Table-Text"/>
            </w:pPr>
          </w:p>
        </w:tc>
      </w:tr>
      <w:tr w:rsidR="003133F0" w:rsidRPr="007D5382" w14:paraId="2BFEB6C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F30E26D" w14:textId="77777777" w:rsidR="003133F0" w:rsidRPr="007D5382" w:rsidRDefault="003133F0" w:rsidP="00ED569F">
            <w:pPr>
              <w:pStyle w:val="Table-Text"/>
            </w:pPr>
            <w:r w:rsidRPr="007D5382">
              <w:t>CSM-014</w:t>
            </w:r>
          </w:p>
        </w:tc>
        <w:tc>
          <w:tcPr>
            <w:tcW w:w="4410" w:type="dxa"/>
            <w:tcBorders>
              <w:top w:val="single" w:sz="4" w:space="0" w:color="auto"/>
              <w:left w:val="single" w:sz="4" w:space="0" w:color="auto"/>
              <w:bottom w:val="single" w:sz="4" w:space="0" w:color="auto"/>
              <w:right w:val="single" w:sz="4" w:space="0" w:color="auto"/>
            </w:tcBorders>
          </w:tcPr>
          <w:p w14:paraId="216B5D5F" w14:textId="142EA7DB" w:rsidR="003133F0" w:rsidRPr="007D5382" w:rsidRDefault="003133F0" w:rsidP="00ED569F">
            <w:pPr>
              <w:pStyle w:val="Table-Text"/>
            </w:pPr>
            <w:r w:rsidRPr="007D5382">
              <w:t xml:space="preserve">The solution shall enable </w:t>
            </w:r>
            <w:r w:rsidR="00324A6F">
              <w:t xml:space="preserve">Case Managers to </w:t>
            </w:r>
            <w:r w:rsidRPr="007D5382">
              <w:t>grant a</w:t>
            </w:r>
            <w:r w:rsidR="00324A6F">
              <w:t xml:space="preserve"> voucher term</w:t>
            </w:r>
            <w:r w:rsidRPr="007D5382">
              <w:t xml:space="preserve"> extension to </w:t>
            </w:r>
            <w:r w:rsidR="00324A6F">
              <w:t xml:space="preserve">any of their assigned </w:t>
            </w:r>
            <w:r w:rsidRPr="007D5382">
              <w:t>Applicant</w:t>
            </w:r>
            <w:r w:rsidR="00324A6F">
              <w:t>s for an initial term of 60 days, and for 30-day additional extensions,</w:t>
            </w:r>
            <w:r w:rsidRPr="007D5382">
              <w:t xml:space="preserve"> up to </w:t>
            </w:r>
            <w:r w:rsidR="00324A6F">
              <w:t xml:space="preserve">a maximum of </w:t>
            </w:r>
            <w:r w:rsidRPr="007D5382">
              <w:t>120 calendar days.</w:t>
            </w:r>
          </w:p>
        </w:tc>
        <w:tc>
          <w:tcPr>
            <w:tcW w:w="1800" w:type="dxa"/>
            <w:tcBorders>
              <w:top w:val="single" w:sz="4" w:space="0" w:color="auto"/>
              <w:left w:val="single" w:sz="4" w:space="0" w:color="auto"/>
              <w:bottom w:val="single" w:sz="4" w:space="0" w:color="auto"/>
              <w:right w:val="single" w:sz="4" w:space="0" w:color="auto"/>
            </w:tcBorders>
          </w:tcPr>
          <w:p w14:paraId="2EE9BC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02ECB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34080B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971B49" w14:textId="77777777" w:rsidR="003133F0" w:rsidRPr="007D5382" w:rsidRDefault="003133F0" w:rsidP="00ED569F">
            <w:pPr>
              <w:pStyle w:val="Table-Text"/>
            </w:pPr>
          </w:p>
        </w:tc>
      </w:tr>
      <w:tr w:rsidR="003133F0" w:rsidRPr="007D5382" w14:paraId="46190C2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5B7F445" w14:textId="77777777" w:rsidR="003133F0" w:rsidRPr="007D5382" w:rsidRDefault="003133F0" w:rsidP="00ED569F">
            <w:pPr>
              <w:pStyle w:val="Table-Text"/>
            </w:pPr>
            <w:r w:rsidRPr="007D5382">
              <w:t>CSM-015</w:t>
            </w:r>
          </w:p>
        </w:tc>
        <w:tc>
          <w:tcPr>
            <w:tcW w:w="4410" w:type="dxa"/>
            <w:tcBorders>
              <w:top w:val="single" w:sz="4" w:space="0" w:color="auto"/>
              <w:left w:val="single" w:sz="4" w:space="0" w:color="auto"/>
              <w:bottom w:val="single" w:sz="4" w:space="0" w:color="auto"/>
              <w:right w:val="single" w:sz="4" w:space="0" w:color="auto"/>
            </w:tcBorders>
          </w:tcPr>
          <w:p w14:paraId="5D22E96F" w14:textId="5A3BF5C5" w:rsidR="003133F0" w:rsidRPr="007D5382" w:rsidRDefault="003133F0" w:rsidP="00ED569F">
            <w:pPr>
              <w:pStyle w:val="Table-Text"/>
            </w:pPr>
            <w:r w:rsidRPr="007D5382">
              <w:t xml:space="preserve">The solution shall </w:t>
            </w:r>
            <w:r w:rsidR="00324A6F" w:rsidRPr="00324A6F">
              <w:t>enable Case Managers to define user defined alerts associated with any of their assigned Applicant voucher deadlines, including prior to the initial 60-day term, and prior to any extensions that have been assigned.</w:t>
            </w:r>
          </w:p>
        </w:tc>
        <w:tc>
          <w:tcPr>
            <w:tcW w:w="1800" w:type="dxa"/>
            <w:tcBorders>
              <w:top w:val="single" w:sz="4" w:space="0" w:color="auto"/>
              <w:left w:val="single" w:sz="4" w:space="0" w:color="auto"/>
              <w:bottom w:val="single" w:sz="4" w:space="0" w:color="auto"/>
              <w:right w:val="single" w:sz="4" w:space="0" w:color="auto"/>
            </w:tcBorders>
          </w:tcPr>
          <w:p w14:paraId="1F62368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5D2551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1167BB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93FB36" w14:textId="77777777" w:rsidR="003133F0" w:rsidRPr="007D5382" w:rsidRDefault="003133F0" w:rsidP="00ED569F">
            <w:pPr>
              <w:pStyle w:val="Table-Text"/>
            </w:pPr>
          </w:p>
        </w:tc>
      </w:tr>
      <w:tr w:rsidR="00781E66" w:rsidRPr="007D5382" w14:paraId="5CEBE3D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9F3FD39" w14:textId="77777777" w:rsidR="00781E66" w:rsidRPr="007D5382" w:rsidRDefault="00131034" w:rsidP="00ED569F">
            <w:pPr>
              <w:pStyle w:val="Table-Text"/>
            </w:pPr>
            <w:r>
              <w:t>CSM-016</w:t>
            </w:r>
          </w:p>
        </w:tc>
        <w:tc>
          <w:tcPr>
            <w:tcW w:w="4410" w:type="dxa"/>
            <w:tcBorders>
              <w:top w:val="single" w:sz="4" w:space="0" w:color="auto"/>
              <w:left w:val="single" w:sz="4" w:space="0" w:color="auto"/>
              <w:bottom w:val="single" w:sz="4" w:space="0" w:color="auto"/>
              <w:right w:val="single" w:sz="4" w:space="0" w:color="auto"/>
            </w:tcBorders>
          </w:tcPr>
          <w:p w14:paraId="3046515E" w14:textId="5DC3C301" w:rsidR="00781E66" w:rsidRPr="007D5382" w:rsidRDefault="00781E66" w:rsidP="00ED569F">
            <w:pPr>
              <w:pStyle w:val="Table-Text"/>
            </w:pPr>
            <w:r>
              <w:t>The solution shall enable the granting of an</w:t>
            </w:r>
            <w:r w:rsidR="00324A6F">
              <w:t xml:space="preserve"> additional voucher term </w:t>
            </w:r>
            <w:r>
              <w:t>extension based on a reasonable accommodation request from the Applicant.</w:t>
            </w:r>
          </w:p>
        </w:tc>
        <w:tc>
          <w:tcPr>
            <w:tcW w:w="1800" w:type="dxa"/>
            <w:tcBorders>
              <w:top w:val="single" w:sz="4" w:space="0" w:color="auto"/>
              <w:left w:val="single" w:sz="4" w:space="0" w:color="auto"/>
              <w:bottom w:val="single" w:sz="4" w:space="0" w:color="auto"/>
              <w:right w:val="single" w:sz="4" w:space="0" w:color="auto"/>
            </w:tcBorders>
          </w:tcPr>
          <w:p w14:paraId="14AC5EF0" w14:textId="77777777" w:rsidR="00781E66" w:rsidRPr="007D5382" w:rsidRDefault="00781E66"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C2E438" w14:textId="77777777" w:rsidR="00781E66" w:rsidRPr="007D5382" w:rsidRDefault="00781E66"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6BA19AD" w14:textId="77777777" w:rsidR="00781E66" w:rsidRPr="007D5382" w:rsidRDefault="00781E66"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C77D9D0" w14:textId="77777777" w:rsidR="00781E66" w:rsidRPr="007D5382" w:rsidRDefault="00781E66" w:rsidP="00ED569F">
            <w:pPr>
              <w:pStyle w:val="Table-Text"/>
            </w:pPr>
          </w:p>
        </w:tc>
      </w:tr>
      <w:tr w:rsidR="003133F0" w:rsidRPr="007D5382" w14:paraId="65E5FD2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090A2CB" w14:textId="77777777" w:rsidR="003133F0" w:rsidRPr="007D5382" w:rsidRDefault="003133F0" w:rsidP="00ED569F">
            <w:pPr>
              <w:pStyle w:val="Table-Text"/>
            </w:pPr>
            <w:r w:rsidRPr="007D5382">
              <w:lastRenderedPageBreak/>
              <w:t>CSM-</w:t>
            </w:r>
            <w:r w:rsidR="00131034" w:rsidRPr="007D5382">
              <w:t>01</w:t>
            </w:r>
            <w:r w:rsidR="00131034">
              <w:t>7</w:t>
            </w:r>
          </w:p>
        </w:tc>
        <w:tc>
          <w:tcPr>
            <w:tcW w:w="4410" w:type="dxa"/>
            <w:tcBorders>
              <w:top w:val="single" w:sz="4" w:space="0" w:color="auto"/>
              <w:left w:val="single" w:sz="4" w:space="0" w:color="auto"/>
              <w:bottom w:val="single" w:sz="4" w:space="0" w:color="auto"/>
              <w:right w:val="single" w:sz="4" w:space="0" w:color="auto"/>
            </w:tcBorders>
          </w:tcPr>
          <w:p w14:paraId="27C230F8" w14:textId="77777777" w:rsidR="003133F0" w:rsidRPr="007D5382" w:rsidRDefault="003133F0" w:rsidP="00ED569F">
            <w:pPr>
              <w:pStyle w:val="Table-Text"/>
            </w:pPr>
            <w:r w:rsidRPr="007D5382">
              <w:t xml:space="preserve">The solution shall provide </w:t>
            </w:r>
            <w:r w:rsidR="00330912">
              <w:t xml:space="preserve">configurable </w:t>
            </w:r>
            <w:r w:rsidRPr="007D5382">
              <w:t xml:space="preserve">alerts </w:t>
            </w:r>
            <w:r w:rsidR="004A5B29">
              <w:t>for approaching deadlines</w:t>
            </w:r>
            <w:r w:rsidRPr="007D5382">
              <w:t>.</w:t>
            </w:r>
          </w:p>
        </w:tc>
        <w:tc>
          <w:tcPr>
            <w:tcW w:w="1800" w:type="dxa"/>
            <w:tcBorders>
              <w:top w:val="single" w:sz="4" w:space="0" w:color="auto"/>
              <w:left w:val="single" w:sz="4" w:space="0" w:color="auto"/>
              <w:bottom w:val="single" w:sz="4" w:space="0" w:color="auto"/>
              <w:right w:val="single" w:sz="4" w:space="0" w:color="auto"/>
            </w:tcBorders>
          </w:tcPr>
          <w:p w14:paraId="5FDD712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D4B0E4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36FB89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089FC5" w14:textId="77777777" w:rsidR="003133F0" w:rsidRPr="007D5382" w:rsidRDefault="003133F0" w:rsidP="00ED569F">
            <w:pPr>
              <w:pStyle w:val="Table-Text"/>
            </w:pPr>
          </w:p>
        </w:tc>
      </w:tr>
      <w:tr w:rsidR="003133F0" w:rsidRPr="007D5382" w14:paraId="55B3F22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32E21BB" w14:textId="77777777" w:rsidR="003133F0" w:rsidRPr="007D5382" w:rsidRDefault="003133F0" w:rsidP="00ED569F">
            <w:pPr>
              <w:pStyle w:val="Table-Text"/>
            </w:pPr>
            <w:r w:rsidRPr="007D5382">
              <w:t>CSM-</w:t>
            </w:r>
            <w:r w:rsidR="00131034" w:rsidRPr="007D5382">
              <w:t>01</w:t>
            </w:r>
            <w:r w:rsidR="00131034">
              <w:t>8</w:t>
            </w:r>
          </w:p>
        </w:tc>
        <w:tc>
          <w:tcPr>
            <w:tcW w:w="4410" w:type="dxa"/>
            <w:tcBorders>
              <w:top w:val="single" w:sz="4" w:space="0" w:color="auto"/>
              <w:left w:val="single" w:sz="4" w:space="0" w:color="auto"/>
              <w:bottom w:val="single" w:sz="4" w:space="0" w:color="auto"/>
              <w:right w:val="single" w:sz="4" w:space="0" w:color="auto"/>
            </w:tcBorders>
          </w:tcPr>
          <w:p w14:paraId="5BD0D282" w14:textId="77777777" w:rsidR="003133F0" w:rsidRPr="007D5382" w:rsidRDefault="003133F0" w:rsidP="00ED569F">
            <w:pPr>
              <w:pStyle w:val="Table-Text"/>
            </w:pPr>
            <w:r w:rsidRPr="007D5382">
              <w:t>The solution shall enable the deactivation of a voucher and make it available again.</w:t>
            </w:r>
          </w:p>
        </w:tc>
        <w:tc>
          <w:tcPr>
            <w:tcW w:w="1800" w:type="dxa"/>
            <w:tcBorders>
              <w:top w:val="single" w:sz="4" w:space="0" w:color="auto"/>
              <w:left w:val="single" w:sz="4" w:space="0" w:color="auto"/>
              <w:bottom w:val="single" w:sz="4" w:space="0" w:color="auto"/>
              <w:right w:val="single" w:sz="4" w:space="0" w:color="auto"/>
            </w:tcBorders>
          </w:tcPr>
          <w:p w14:paraId="75289B5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DB675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9174FB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E58F4CC" w14:textId="77777777" w:rsidR="003133F0" w:rsidRPr="007D5382" w:rsidRDefault="003133F0" w:rsidP="00ED569F">
            <w:pPr>
              <w:pStyle w:val="Table-Text"/>
            </w:pPr>
          </w:p>
        </w:tc>
      </w:tr>
      <w:tr w:rsidR="003133F0" w:rsidRPr="007D5382" w14:paraId="2B66593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35CA26B" w14:textId="77777777" w:rsidR="003133F0" w:rsidRPr="007D5382" w:rsidRDefault="003133F0" w:rsidP="00ED569F">
            <w:pPr>
              <w:pStyle w:val="Table-Text"/>
            </w:pPr>
            <w:r w:rsidRPr="007D5382">
              <w:t>CSM-</w:t>
            </w:r>
            <w:r w:rsidR="00131034" w:rsidRPr="007D5382">
              <w:t>01</w:t>
            </w:r>
            <w:r w:rsidR="00131034">
              <w:t>9</w:t>
            </w:r>
          </w:p>
        </w:tc>
        <w:tc>
          <w:tcPr>
            <w:tcW w:w="4410" w:type="dxa"/>
            <w:tcBorders>
              <w:top w:val="single" w:sz="4" w:space="0" w:color="auto"/>
              <w:left w:val="single" w:sz="4" w:space="0" w:color="auto"/>
              <w:bottom w:val="single" w:sz="4" w:space="0" w:color="auto"/>
              <w:right w:val="single" w:sz="4" w:space="0" w:color="auto"/>
            </w:tcBorders>
          </w:tcPr>
          <w:p w14:paraId="43CFD92F" w14:textId="1F4E80E1" w:rsidR="003133F0" w:rsidRPr="007D5382" w:rsidRDefault="003133F0" w:rsidP="00ED569F">
            <w:pPr>
              <w:pStyle w:val="Table-Text"/>
            </w:pPr>
            <w:r w:rsidRPr="007D5382">
              <w:t xml:space="preserve">The solution shall enable </w:t>
            </w:r>
            <w:r w:rsidR="00324A6F">
              <w:t xml:space="preserve">users, including Applicants and LAs, to </w:t>
            </w:r>
            <w:r w:rsidRPr="007D5382">
              <w:t xml:space="preserve">upload Applicant </w:t>
            </w:r>
            <w:r w:rsidR="00324A6F">
              <w:t xml:space="preserve">documents </w:t>
            </w:r>
            <w:r w:rsidRPr="007D5382">
              <w:t xml:space="preserve">(Landlord Packet, including a completed </w:t>
            </w:r>
            <w:r w:rsidR="003911D6" w:rsidRPr="003911D6">
              <w:t xml:space="preserve">Request for Tenancy Approval </w:t>
            </w:r>
            <w:r w:rsidR="003911D6">
              <w:t>[</w:t>
            </w:r>
            <w:r w:rsidRPr="007D5382">
              <w:t>RFTA</w:t>
            </w:r>
            <w:r w:rsidR="003911D6">
              <w:t>]</w:t>
            </w:r>
            <w:r w:rsidRPr="007D5382">
              <w:t>)</w:t>
            </w:r>
            <w:r>
              <w:t xml:space="preserve">, either through mail and scanned, or </w:t>
            </w:r>
            <w:r w:rsidR="00330912">
              <w:t xml:space="preserve">automated </w:t>
            </w:r>
            <w:r>
              <w:t xml:space="preserve">via </w:t>
            </w:r>
            <w:r w:rsidR="00330912">
              <w:t xml:space="preserve">the </w:t>
            </w:r>
            <w:r>
              <w:t>Applicant Portal</w:t>
            </w:r>
            <w:r w:rsidRPr="007D5382">
              <w:t>.</w:t>
            </w:r>
          </w:p>
        </w:tc>
        <w:tc>
          <w:tcPr>
            <w:tcW w:w="1800" w:type="dxa"/>
            <w:tcBorders>
              <w:top w:val="single" w:sz="4" w:space="0" w:color="auto"/>
              <w:left w:val="single" w:sz="4" w:space="0" w:color="auto"/>
              <w:bottom w:val="single" w:sz="4" w:space="0" w:color="auto"/>
              <w:right w:val="single" w:sz="4" w:space="0" w:color="auto"/>
            </w:tcBorders>
          </w:tcPr>
          <w:p w14:paraId="17CBB2B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94241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A39921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A699C7" w14:textId="77777777" w:rsidR="003133F0" w:rsidRPr="007D5382" w:rsidRDefault="003133F0" w:rsidP="00ED569F">
            <w:pPr>
              <w:pStyle w:val="Table-Text"/>
            </w:pPr>
          </w:p>
        </w:tc>
      </w:tr>
      <w:tr w:rsidR="003133F0" w:rsidRPr="007D5382" w14:paraId="0AA7919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0783D83" w14:textId="77777777" w:rsidR="003133F0" w:rsidRPr="007D5382" w:rsidRDefault="003133F0" w:rsidP="00ED569F">
            <w:pPr>
              <w:pStyle w:val="Table-Text"/>
            </w:pPr>
            <w:r w:rsidRPr="007D5382">
              <w:t>CSM-</w:t>
            </w:r>
            <w:r w:rsidR="00131034" w:rsidRPr="007D5382">
              <w:t>0</w:t>
            </w:r>
            <w:r w:rsidR="00131034">
              <w:t>20</w:t>
            </w:r>
          </w:p>
        </w:tc>
        <w:tc>
          <w:tcPr>
            <w:tcW w:w="4410" w:type="dxa"/>
            <w:tcBorders>
              <w:top w:val="single" w:sz="4" w:space="0" w:color="auto"/>
              <w:left w:val="single" w:sz="4" w:space="0" w:color="auto"/>
              <w:bottom w:val="single" w:sz="4" w:space="0" w:color="auto"/>
              <w:right w:val="single" w:sz="4" w:space="0" w:color="auto"/>
            </w:tcBorders>
          </w:tcPr>
          <w:p w14:paraId="6FDC9178" w14:textId="77777777" w:rsidR="003133F0" w:rsidRPr="007D5382" w:rsidRDefault="003133F0" w:rsidP="00ED569F">
            <w:pPr>
              <w:pStyle w:val="Table-Text"/>
            </w:pPr>
            <w:r w:rsidRPr="007D5382">
              <w:t xml:space="preserve">The solution shall enable the creation of a new </w:t>
            </w:r>
            <w:r w:rsidR="00A81968">
              <w:t>Owner</w:t>
            </w:r>
            <w:r w:rsidRPr="007D5382">
              <w:t xml:space="preserve"> and maintenance of related information, such as legal </w:t>
            </w:r>
            <w:r w:rsidR="00A81968">
              <w:t>Owner</w:t>
            </w:r>
            <w:r w:rsidR="00330912">
              <w:t xml:space="preserve"> or</w:t>
            </w:r>
            <w:r w:rsidRPr="007D5382">
              <w:t xml:space="preserve"> payee.</w:t>
            </w:r>
          </w:p>
        </w:tc>
        <w:tc>
          <w:tcPr>
            <w:tcW w:w="1800" w:type="dxa"/>
            <w:tcBorders>
              <w:top w:val="single" w:sz="4" w:space="0" w:color="auto"/>
              <w:left w:val="single" w:sz="4" w:space="0" w:color="auto"/>
              <w:bottom w:val="single" w:sz="4" w:space="0" w:color="auto"/>
              <w:right w:val="single" w:sz="4" w:space="0" w:color="auto"/>
            </w:tcBorders>
          </w:tcPr>
          <w:p w14:paraId="7BC5A25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F236F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233FE6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B33FE9" w14:textId="77777777" w:rsidR="003133F0" w:rsidRPr="007D5382" w:rsidRDefault="003133F0" w:rsidP="00ED569F">
            <w:pPr>
              <w:pStyle w:val="Table-Text"/>
            </w:pPr>
          </w:p>
        </w:tc>
      </w:tr>
      <w:tr w:rsidR="003133F0" w:rsidRPr="007D5382" w14:paraId="727EF10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989B77B" w14:textId="77777777" w:rsidR="003133F0" w:rsidRPr="007D5382" w:rsidRDefault="003133F0" w:rsidP="00ED569F">
            <w:pPr>
              <w:pStyle w:val="Table-Text"/>
            </w:pPr>
            <w:r w:rsidRPr="007D5382">
              <w:t>CSM-</w:t>
            </w:r>
            <w:r w:rsidR="00131034" w:rsidRPr="007D5382">
              <w:t>02</w:t>
            </w:r>
            <w:r w:rsidR="00131034">
              <w:t>1</w:t>
            </w:r>
          </w:p>
        </w:tc>
        <w:tc>
          <w:tcPr>
            <w:tcW w:w="4410" w:type="dxa"/>
            <w:tcBorders>
              <w:top w:val="single" w:sz="4" w:space="0" w:color="auto"/>
              <w:left w:val="single" w:sz="4" w:space="0" w:color="auto"/>
              <w:bottom w:val="single" w:sz="4" w:space="0" w:color="auto"/>
              <w:right w:val="single" w:sz="4" w:space="0" w:color="auto"/>
            </w:tcBorders>
          </w:tcPr>
          <w:p w14:paraId="1350D12A" w14:textId="68E7E3C9" w:rsidR="003133F0" w:rsidRPr="007D5382" w:rsidRDefault="003133F0" w:rsidP="00ED569F">
            <w:pPr>
              <w:pStyle w:val="Table-Text"/>
            </w:pPr>
            <w:r w:rsidRPr="007D5382">
              <w:t>The solution shall enable the requesting of a</w:t>
            </w:r>
            <w:r w:rsidR="00324A6F">
              <w:t xml:space="preserve"> HUD mandated </w:t>
            </w:r>
            <w:r w:rsidRPr="007D5382">
              <w:t>initial inspection.</w:t>
            </w:r>
          </w:p>
        </w:tc>
        <w:tc>
          <w:tcPr>
            <w:tcW w:w="1800" w:type="dxa"/>
            <w:tcBorders>
              <w:top w:val="single" w:sz="4" w:space="0" w:color="auto"/>
              <w:left w:val="single" w:sz="4" w:space="0" w:color="auto"/>
              <w:bottom w:val="single" w:sz="4" w:space="0" w:color="auto"/>
              <w:right w:val="single" w:sz="4" w:space="0" w:color="auto"/>
            </w:tcBorders>
          </w:tcPr>
          <w:p w14:paraId="1E74E5D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5A1473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734C22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07F641" w14:textId="77777777" w:rsidR="003133F0" w:rsidRPr="007D5382" w:rsidRDefault="003133F0" w:rsidP="00ED569F">
            <w:pPr>
              <w:pStyle w:val="Table-Text"/>
            </w:pPr>
          </w:p>
        </w:tc>
      </w:tr>
      <w:tr w:rsidR="003133F0" w:rsidRPr="007D5382" w14:paraId="3C7B24C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AF19C72" w14:textId="77777777" w:rsidR="003133F0" w:rsidRPr="007D5382" w:rsidRDefault="003133F0" w:rsidP="00ED569F">
            <w:pPr>
              <w:pStyle w:val="Table-Text"/>
            </w:pPr>
            <w:r w:rsidRPr="007D5382">
              <w:t>CSM-</w:t>
            </w:r>
            <w:r w:rsidR="00131034" w:rsidRPr="007D5382">
              <w:t>02</w:t>
            </w:r>
            <w:r w:rsidR="00131034">
              <w:t>2</w:t>
            </w:r>
          </w:p>
        </w:tc>
        <w:tc>
          <w:tcPr>
            <w:tcW w:w="4410" w:type="dxa"/>
            <w:tcBorders>
              <w:top w:val="single" w:sz="4" w:space="0" w:color="auto"/>
              <w:left w:val="single" w:sz="4" w:space="0" w:color="auto"/>
              <w:bottom w:val="single" w:sz="4" w:space="0" w:color="auto"/>
              <w:right w:val="single" w:sz="4" w:space="0" w:color="auto"/>
            </w:tcBorders>
          </w:tcPr>
          <w:p w14:paraId="720B817A" w14:textId="77777777" w:rsidR="003133F0" w:rsidRPr="007D5382" w:rsidRDefault="003133F0" w:rsidP="00ED569F">
            <w:pPr>
              <w:pStyle w:val="Table-Text"/>
            </w:pPr>
            <w:r w:rsidRPr="007D5382">
              <w:t xml:space="preserve">The solution shall enable the tracking of the </w:t>
            </w:r>
            <w:r w:rsidR="00330912">
              <w:t xml:space="preserve">inspection </w:t>
            </w:r>
            <w:r w:rsidRPr="007D5382">
              <w:t>outcome (Pass/Fail) and date.</w:t>
            </w:r>
          </w:p>
        </w:tc>
        <w:tc>
          <w:tcPr>
            <w:tcW w:w="1800" w:type="dxa"/>
            <w:tcBorders>
              <w:top w:val="single" w:sz="4" w:space="0" w:color="auto"/>
              <w:left w:val="single" w:sz="4" w:space="0" w:color="auto"/>
              <w:bottom w:val="single" w:sz="4" w:space="0" w:color="auto"/>
              <w:right w:val="single" w:sz="4" w:space="0" w:color="auto"/>
            </w:tcBorders>
          </w:tcPr>
          <w:p w14:paraId="3E730AC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7125A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BF05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50A29C" w14:textId="77777777" w:rsidR="003133F0" w:rsidRPr="007D5382" w:rsidRDefault="003133F0" w:rsidP="00ED569F">
            <w:pPr>
              <w:pStyle w:val="Table-Text"/>
            </w:pPr>
          </w:p>
        </w:tc>
      </w:tr>
      <w:tr w:rsidR="003133F0" w:rsidRPr="007D5382" w14:paraId="2826DD7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B3E7B32" w14:textId="77777777" w:rsidR="003133F0" w:rsidRPr="007D5382" w:rsidRDefault="003133F0" w:rsidP="00ED569F">
            <w:pPr>
              <w:pStyle w:val="Table-Text"/>
            </w:pPr>
            <w:r w:rsidRPr="007D5382">
              <w:t>CSM-</w:t>
            </w:r>
            <w:r w:rsidR="00131034" w:rsidRPr="007D5382">
              <w:t>02</w:t>
            </w:r>
            <w:r w:rsidR="00131034">
              <w:t>3</w:t>
            </w:r>
          </w:p>
        </w:tc>
        <w:tc>
          <w:tcPr>
            <w:tcW w:w="4410" w:type="dxa"/>
            <w:tcBorders>
              <w:top w:val="single" w:sz="4" w:space="0" w:color="auto"/>
              <w:left w:val="single" w:sz="4" w:space="0" w:color="auto"/>
              <w:bottom w:val="single" w:sz="4" w:space="0" w:color="auto"/>
              <w:right w:val="single" w:sz="4" w:space="0" w:color="auto"/>
            </w:tcBorders>
          </w:tcPr>
          <w:p w14:paraId="07092102" w14:textId="77777777" w:rsidR="003133F0" w:rsidRPr="007D5382" w:rsidRDefault="003133F0" w:rsidP="00ED569F">
            <w:pPr>
              <w:pStyle w:val="Table-Text"/>
            </w:pPr>
            <w:r w:rsidRPr="007D5382">
              <w:t>The solution shall enable the upload</w:t>
            </w:r>
            <w:r w:rsidR="00330912">
              <w:t>ing</w:t>
            </w:r>
            <w:r w:rsidRPr="007D5382">
              <w:t xml:space="preserve"> of the signed </w:t>
            </w:r>
            <w:r w:rsidR="003911D6">
              <w:t>Housing Assistance Payment (</w:t>
            </w:r>
            <w:r w:rsidRPr="007D5382">
              <w:t>HAP</w:t>
            </w:r>
            <w:r w:rsidR="003911D6">
              <w:t>)</w:t>
            </w:r>
            <w:r w:rsidRPr="007D5382">
              <w:t xml:space="preserve"> contract received from the Owner.</w:t>
            </w:r>
          </w:p>
        </w:tc>
        <w:tc>
          <w:tcPr>
            <w:tcW w:w="1800" w:type="dxa"/>
            <w:tcBorders>
              <w:top w:val="single" w:sz="4" w:space="0" w:color="auto"/>
              <w:left w:val="single" w:sz="4" w:space="0" w:color="auto"/>
              <w:bottom w:val="single" w:sz="4" w:space="0" w:color="auto"/>
              <w:right w:val="single" w:sz="4" w:space="0" w:color="auto"/>
            </w:tcBorders>
          </w:tcPr>
          <w:p w14:paraId="0443F6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4751B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116DCF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5285A8E" w14:textId="77777777" w:rsidR="003133F0" w:rsidRPr="007D5382" w:rsidRDefault="003133F0" w:rsidP="00ED569F">
            <w:pPr>
              <w:pStyle w:val="Table-Text"/>
            </w:pPr>
          </w:p>
        </w:tc>
      </w:tr>
      <w:tr w:rsidR="003133F0" w:rsidRPr="007D5382" w14:paraId="37074A3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60AFD03" w14:textId="77777777" w:rsidR="003133F0" w:rsidRPr="007D5382" w:rsidRDefault="003133F0" w:rsidP="00ED569F">
            <w:pPr>
              <w:pStyle w:val="Table-Text"/>
            </w:pPr>
            <w:r w:rsidRPr="007D5382">
              <w:t>CSM-</w:t>
            </w:r>
            <w:r w:rsidR="00131034" w:rsidRPr="007D5382">
              <w:t>02</w:t>
            </w:r>
            <w:r w:rsidR="00131034">
              <w:t>4</w:t>
            </w:r>
          </w:p>
        </w:tc>
        <w:tc>
          <w:tcPr>
            <w:tcW w:w="4410" w:type="dxa"/>
            <w:tcBorders>
              <w:top w:val="single" w:sz="4" w:space="0" w:color="auto"/>
              <w:left w:val="single" w:sz="4" w:space="0" w:color="auto"/>
              <w:bottom w:val="single" w:sz="4" w:space="0" w:color="auto"/>
              <w:right w:val="single" w:sz="4" w:space="0" w:color="auto"/>
            </w:tcBorders>
          </w:tcPr>
          <w:p w14:paraId="1E9953AE" w14:textId="77777777" w:rsidR="003133F0" w:rsidRDefault="003133F0" w:rsidP="00ED569F">
            <w:pPr>
              <w:pStyle w:val="Table-Text"/>
            </w:pPr>
            <w:r w:rsidRPr="007D5382">
              <w:t xml:space="preserve">The solution shall create a unique identifier for a Participant </w:t>
            </w:r>
            <w:r w:rsidR="00330912">
              <w:t>when</w:t>
            </w:r>
            <w:r w:rsidR="00330912" w:rsidRPr="007D5382">
              <w:t xml:space="preserve"> </w:t>
            </w:r>
            <w:r w:rsidRPr="007D5382">
              <w:t xml:space="preserve">the </w:t>
            </w:r>
            <w:r w:rsidR="003911D6">
              <w:t>Housing Assistance Payment (</w:t>
            </w:r>
            <w:r w:rsidRPr="007D5382">
              <w:t>HAP</w:t>
            </w:r>
            <w:r w:rsidR="003911D6">
              <w:t>)</w:t>
            </w:r>
            <w:r w:rsidRPr="007D5382">
              <w:t xml:space="preserve"> contract is executed and they become active </w:t>
            </w:r>
            <w:r w:rsidR="00330912">
              <w:t>in</w:t>
            </w:r>
            <w:r w:rsidR="00330912" w:rsidRPr="007D5382">
              <w:t xml:space="preserve"> </w:t>
            </w:r>
            <w:r w:rsidRPr="007D5382">
              <w:t xml:space="preserve">the program and </w:t>
            </w:r>
            <w:r w:rsidR="00330912">
              <w:t xml:space="preserve">shall </w:t>
            </w:r>
            <w:r w:rsidRPr="007D5382">
              <w:t>record the effective date and whether the housing unit has a special designation</w:t>
            </w:r>
            <w:r w:rsidR="00330912">
              <w:t>,</w:t>
            </w:r>
            <w:r w:rsidRPr="007D5382">
              <w:t xml:space="preserve"> such as Mitchell Lama</w:t>
            </w:r>
            <w:r w:rsidR="00330912">
              <w:t xml:space="preserve"> or</w:t>
            </w:r>
            <w:r w:rsidRPr="007D5382">
              <w:t xml:space="preserve"> tax credit.</w:t>
            </w:r>
          </w:p>
          <w:p w14:paraId="7B2BE9CA" w14:textId="77777777" w:rsidR="003133F0" w:rsidRPr="00BC0C2F" w:rsidRDefault="003133F0" w:rsidP="00ED569F">
            <w:pPr>
              <w:pStyle w:val="Table-Text"/>
              <w:rPr>
                <w:i/>
                <w:iCs/>
              </w:rPr>
            </w:pPr>
            <w:r w:rsidRPr="00EA4624">
              <w:rPr>
                <w:i/>
                <w:iCs/>
              </w:rPr>
              <w:t>Note</w:t>
            </w:r>
            <w:r w:rsidR="00330912">
              <w:rPr>
                <w:i/>
                <w:iCs/>
              </w:rPr>
              <w:t xml:space="preserve">: </w:t>
            </w:r>
            <w:r w:rsidRPr="00EA4624">
              <w:rPr>
                <w:i/>
                <w:iCs/>
              </w:rPr>
              <w:t xml:space="preserve"> </w:t>
            </w:r>
            <w:r w:rsidRPr="2BC16FAB">
              <w:rPr>
                <w:i/>
                <w:iCs/>
              </w:rPr>
              <w:t xml:space="preserve">The HAP contract is a legal contract between the State and the Owner. </w:t>
            </w:r>
          </w:p>
        </w:tc>
        <w:tc>
          <w:tcPr>
            <w:tcW w:w="1800" w:type="dxa"/>
            <w:tcBorders>
              <w:top w:val="single" w:sz="4" w:space="0" w:color="auto"/>
              <w:left w:val="single" w:sz="4" w:space="0" w:color="auto"/>
              <w:bottom w:val="single" w:sz="4" w:space="0" w:color="auto"/>
              <w:right w:val="single" w:sz="4" w:space="0" w:color="auto"/>
            </w:tcBorders>
          </w:tcPr>
          <w:p w14:paraId="5EB4D15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CF99E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C4FD5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B43FFA" w14:textId="77777777" w:rsidR="003133F0" w:rsidRPr="007D5382" w:rsidRDefault="003133F0" w:rsidP="00ED569F">
            <w:pPr>
              <w:pStyle w:val="Table-Text"/>
            </w:pPr>
          </w:p>
        </w:tc>
      </w:tr>
      <w:tr w:rsidR="003133F0" w:rsidRPr="007D5382" w14:paraId="3D66E32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DB6E524" w14:textId="77777777" w:rsidR="003133F0" w:rsidRPr="007D5382" w:rsidRDefault="003133F0" w:rsidP="00ED569F">
            <w:pPr>
              <w:pStyle w:val="Table-Text"/>
            </w:pPr>
            <w:r w:rsidRPr="007D5382">
              <w:t>CSM-</w:t>
            </w:r>
            <w:r w:rsidR="00131034" w:rsidRPr="007D5382">
              <w:t>02</w:t>
            </w:r>
            <w:r w:rsidR="00131034">
              <w:t>5</w:t>
            </w:r>
          </w:p>
        </w:tc>
        <w:tc>
          <w:tcPr>
            <w:tcW w:w="4410" w:type="dxa"/>
            <w:tcBorders>
              <w:top w:val="single" w:sz="4" w:space="0" w:color="auto"/>
              <w:left w:val="single" w:sz="4" w:space="0" w:color="auto"/>
              <w:bottom w:val="single" w:sz="4" w:space="0" w:color="auto"/>
              <w:right w:val="single" w:sz="4" w:space="0" w:color="auto"/>
            </w:tcBorders>
          </w:tcPr>
          <w:p w14:paraId="5C8162A7" w14:textId="77777777" w:rsidR="003133F0" w:rsidRPr="007D5382" w:rsidRDefault="003133F0" w:rsidP="00ED569F">
            <w:pPr>
              <w:pStyle w:val="Table-Text"/>
            </w:pPr>
            <w:r w:rsidRPr="007D5382">
              <w:t xml:space="preserve">The solution shall create a unique identifier for the Owner who signed the </w:t>
            </w:r>
            <w:r w:rsidR="003911D6">
              <w:t>Housing Assistance Payment (</w:t>
            </w:r>
            <w:r w:rsidRPr="007D5382">
              <w:t>HAP</w:t>
            </w:r>
            <w:r w:rsidR="003911D6">
              <w:t>)</w:t>
            </w:r>
            <w:r w:rsidRPr="007D5382">
              <w:t xml:space="preserve"> contract for the Participant to reside in the unit.</w:t>
            </w:r>
          </w:p>
        </w:tc>
        <w:tc>
          <w:tcPr>
            <w:tcW w:w="1800" w:type="dxa"/>
            <w:tcBorders>
              <w:top w:val="single" w:sz="4" w:space="0" w:color="auto"/>
              <w:left w:val="single" w:sz="4" w:space="0" w:color="auto"/>
              <w:bottom w:val="single" w:sz="4" w:space="0" w:color="auto"/>
              <w:right w:val="single" w:sz="4" w:space="0" w:color="auto"/>
            </w:tcBorders>
          </w:tcPr>
          <w:p w14:paraId="6AB292E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BBB4B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F118F4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FB3523E" w14:textId="77777777" w:rsidR="003133F0" w:rsidRPr="007D5382" w:rsidRDefault="003133F0" w:rsidP="00ED569F">
            <w:pPr>
              <w:pStyle w:val="Table-Text"/>
            </w:pPr>
          </w:p>
        </w:tc>
      </w:tr>
      <w:tr w:rsidR="003133F0" w:rsidRPr="007D5382" w14:paraId="3F411B9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F240ADB" w14:textId="77777777" w:rsidR="003133F0" w:rsidRPr="007D5382" w:rsidRDefault="003133F0" w:rsidP="00ED569F">
            <w:pPr>
              <w:pStyle w:val="Table-Text"/>
            </w:pPr>
            <w:r w:rsidRPr="007D5382">
              <w:lastRenderedPageBreak/>
              <w:t>CSM-</w:t>
            </w:r>
            <w:r w:rsidR="00131034" w:rsidRPr="007D5382">
              <w:t>02</w:t>
            </w:r>
            <w:r w:rsidR="00131034">
              <w:t>6</w:t>
            </w:r>
          </w:p>
        </w:tc>
        <w:tc>
          <w:tcPr>
            <w:tcW w:w="4410" w:type="dxa"/>
            <w:tcBorders>
              <w:top w:val="single" w:sz="4" w:space="0" w:color="auto"/>
              <w:left w:val="single" w:sz="4" w:space="0" w:color="auto"/>
              <w:bottom w:val="single" w:sz="4" w:space="0" w:color="auto"/>
              <w:right w:val="single" w:sz="4" w:space="0" w:color="auto"/>
            </w:tcBorders>
          </w:tcPr>
          <w:p w14:paraId="14C1514C" w14:textId="77777777" w:rsidR="003133F0" w:rsidRPr="007D5382" w:rsidRDefault="003133F0" w:rsidP="00ED569F">
            <w:pPr>
              <w:pStyle w:val="Table-Text"/>
            </w:pPr>
            <w:r w:rsidRPr="007D5382">
              <w:t>The solution shall enable the geocoding of the address of the housing unit for purposes of reporting and data visualization.</w:t>
            </w:r>
          </w:p>
        </w:tc>
        <w:tc>
          <w:tcPr>
            <w:tcW w:w="1800" w:type="dxa"/>
            <w:tcBorders>
              <w:top w:val="single" w:sz="4" w:space="0" w:color="auto"/>
              <w:left w:val="single" w:sz="4" w:space="0" w:color="auto"/>
              <w:bottom w:val="single" w:sz="4" w:space="0" w:color="auto"/>
              <w:right w:val="single" w:sz="4" w:space="0" w:color="auto"/>
            </w:tcBorders>
          </w:tcPr>
          <w:p w14:paraId="57588D0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B26224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0FDB92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0B44829" w14:textId="77777777" w:rsidR="003133F0" w:rsidRPr="007D5382" w:rsidRDefault="003133F0" w:rsidP="00ED569F">
            <w:pPr>
              <w:pStyle w:val="Table-Text"/>
            </w:pPr>
          </w:p>
        </w:tc>
      </w:tr>
      <w:tr w:rsidR="003133F0" w:rsidRPr="007D5382" w14:paraId="638D62B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CB8ABD" w14:textId="77777777" w:rsidR="003133F0" w:rsidRPr="007D5382" w:rsidRDefault="003133F0" w:rsidP="00ED569F">
            <w:pPr>
              <w:pStyle w:val="Table-Text"/>
            </w:pPr>
            <w:r w:rsidRPr="007D5382">
              <w:t>CSM-</w:t>
            </w:r>
            <w:r w:rsidR="00131034" w:rsidRPr="007D5382">
              <w:t>02</w:t>
            </w:r>
            <w:r w:rsidR="00131034">
              <w:t>7</w:t>
            </w:r>
          </w:p>
        </w:tc>
        <w:tc>
          <w:tcPr>
            <w:tcW w:w="4410" w:type="dxa"/>
            <w:tcBorders>
              <w:top w:val="single" w:sz="4" w:space="0" w:color="auto"/>
              <w:left w:val="single" w:sz="4" w:space="0" w:color="auto"/>
              <w:bottom w:val="single" w:sz="4" w:space="0" w:color="auto"/>
              <w:right w:val="single" w:sz="4" w:space="0" w:color="auto"/>
            </w:tcBorders>
          </w:tcPr>
          <w:p w14:paraId="7E965CF5" w14:textId="77777777" w:rsidR="003133F0" w:rsidRPr="007D5382" w:rsidRDefault="003133F0" w:rsidP="00ED569F">
            <w:pPr>
              <w:pStyle w:val="Table-Text"/>
            </w:pPr>
            <w:r w:rsidRPr="007D5382">
              <w:t>The solution shall track the utilization of vouchers by LA</w:t>
            </w:r>
            <w:r w:rsidR="00507EB8">
              <w:t xml:space="preserve"> and by funding increment number</w:t>
            </w:r>
            <w:r w:rsidRPr="007D5382">
              <w:t>.</w:t>
            </w:r>
          </w:p>
        </w:tc>
        <w:tc>
          <w:tcPr>
            <w:tcW w:w="1800" w:type="dxa"/>
            <w:tcBorders>
              <w:top w:val="single" w:sz="4" w:space="0" w:color="auto"/>
              <w:left w:val="single" w:sz="4" w:space="0" w:color="auto"/>
              <w:bottom w:val="single" w:sz="4" w:space="0" w:color="auto"/>
              <w:right w:val="single" w:sz="4" w:space="0" w:color="auto"/>
            </w:tcBorders>
          </w:tcPr>
          <w:p w14:paraId="69791D3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662845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C7C1B1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28AD4D" w14:textId="77777777" w:rsidR="003133F0" w:rsidRPr="007D5382" w:rsidRDefault="003133F0" w:rsidP="00ED569F">
            <w:pPr>
              <w:pStyle w:val="Table-Text"/>
            </w:pPr>
          </w:p>
        </w:tc>
      </w:tr>
      <w:tr w:rsidR="003133F0" w:rsidRPr="007D5382" w14:paraId="06E7B98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1147DF" w14:textId="77777777" w:rsidR="003133F0" w:rsidRPr="007D5382" w:rsidRDefault="003133F0" w:rsidP="00ED569F">
            <w:pPr>
              <w:pStyle w:val="Table-Text"/>
            </w:pPr>
            <w:r w:rsidRPr="007D5382">
              <w:t>CSM-</w:t>
            </w:r>
            <w:r w:rsidR="00131034" w:rsidRPr="007D5382">
              <w:t>02</w:t>
            </w:r>
            <w:r w:rsidR="00131034">
              <w:t>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BFF08BC" w14:textId="77777777" w:rsidR="003133F0" w:rsidRPr="007D5382" w:rsidRDefault="003133F0" w:rsidP="00ED569F">
            <w:pPr>
              <w:pStyle w:val="Table-Text"/>
            </w:pPr>
            <w:r w:rsidRPr="007D5382">
              <w:t xml:space="preserve">The solution shall </w:t>
            </w:r>
            <w:r w:rsidR="00324A6F">
              <w:t xml:space="preserve">enable </w:t>
            </w:r>
            <w:r w:rsidRPr="007D5382">
              <w:t>track</w:t>
            </w:r>
            <w:r w:rsidR="00324A6F">
              <w:t>ing</w:t>
            </w:r>
            <w:r w:rsidRPr="007D5382">
              <w:t xml:space="preserve"> </w:t>
            </w:r>
            <w:r w:rsidR="00324A6F">
              <w:t xml:space="preserve">any </w:t>
            </w:r>
            <w:r w:rsidRPr="007D5382">
              <w:t xml:space="preserve">program Participants </w:t>
            </w:r>
            <w:r w:rsidR="00330912">
              <w:t>who</w:t>
            </w:r>
            <w:r w:rsidR="00330912" w:rsidRPr="007D5382">
              <w:t xml:space="preserve"> </w:t>
            </w:r>
            <w:r w:rsidRPr="007D5382">
              <w:t>have family members with criminal convictions, their voucher issuance status, and their program participation status.</w:t>
            </w:r>
          </w:p>
        </w:tc>
        <w:tc>
          <w:tcPr>
            <w:tcW w:w="1800" w:type="dxa"/>
            <w:tcBorders>
              <w:top w:val="single" w:sz="4" w:space="0" w:color="auto"/>
              <w:left w:val="single" w:sz="4" w:space="0" w:color="auto"/>
              <w:bottom w:val="single" w:sz="4" w:space="0" w:color="auto"/>
              <w:right w:val="single" w:sz="4" w:space="0" w:color="auto"/>
            </w:tcBorders>
          </w:tcPr>
          <w:p w14:paraId="71FEDC2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50A56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5E717C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86C95D" w14:textId="77777777" w:rsidR="003133F0" w:rsidRPr="007D5382" w:rsidRDefault="003133F0" w:rsidP="00ED569F">
            <w:pPr>
              <w:pStyle w:val="Table-Text"/>
            </w:pPr>
          </w:p>
        </w:tc>
      </w:tr>
      <w:tr w:rsidR="003133F0" w:rsidRPr="007D5382" w14:paraId="28F7327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2C40645" w14:textId="77777777" w:rsidR="003133F0" w:rsidRPr="007D5382" w:rsidRDefault="003133F0" w:rsidP="00ED569F">
            <w:pPr>
              <w:pStyle w:val="Table-Text"/>
            </w:pPr>
            <w:r w:rsidRPr="007D5382">
              <w:t>CSM-</w:t>
            </w:r>
            <w:r w:rsidR="00131034" w:rsidRPr="007D5382">
              <w:t>02</w:t>
            </w:r>
            <w:r w:rsidR="00131034">
              <w:t>9</w:t>
            </w:r>
          </w:p>
        </w:tc>
        <w:tc>
          <w:tcPr>
            <w:tcW w:w="4410" w:type="dxa"/>
            <w:tcBorders>
              <w:top w:val="single" w:sz="4" w:space="0" w:color="auto"/>
              <w:left w:val="single" w:sz="4" w:space="0" w:color="auto"/>
              <w:bottom w:val="single" w:sz="4" w:space="0" w:color="auto"/>
              <w:right w:val="single" w:sz="4" w:space="0" w:color="auto"/>
            </w:tcBorders>
          </w:tcPr>
          <w:p w14:paraId="35314355" w14:textId="77777777" w:rsidR="003133F0" w:rsidRPr="007D5382" w:rsidRDefault="003133F0" w:rsidP="00ED569F">
            <w:pPr>
              <w:pStyle w:val="Table-Text"/>
            </w:pPr>
            <w:r w:rsidRPr="007D5382">
              <w:t>The solution shall enable the tracking of additional Participant characteristics</w:t>
            </w:r>
            <w:r w:rsidR="004E4D98">
              <w:t xml:space="preserve"> that would affect their </w:t>
            </w:r>
            <w:r w:rsidR="003911D6">
              <w:t>Housing Assistance Payment (</w:t>
            </w:r>
            <w:r w:rsidR="004E4D98">
              <w:t>HAP</w:t>
            </w:r>
            <w:r w:rsidR="003911D6">
              <w:t>)</w:t>
            </w:r>
            <w:r w:rsidR="004E4D98">
              <w:t xml:space="preserve"> amount</w:t>
            </w:r>
            <w:r w:rsidRPr="007D5382">
              <w:t>, such as elderly or disabled status</w:t>
            </w:r>
          </w:p>
        </w:tc>
        <w:tc>
          <w:tcPr>
            <w:tcW w:w="1800" w:type="dxa"/>
            <w:tcBorders>
              <w:top w:val="single" w:sz="4" w:space="0" w:color="auto"/>
              <w:left w:val="single" w:sz="4" w:space="0" w:color="auto"/>
              <w:bottom w:val="single" w:sz="4" w:space="0" w:color="auto"/>
              <w:right w:val="single" w:sz="4" w:space="0" w:color="auto"/>
            </w:tcBorders>
          </w:tcPr>
          <w:p w14:paraId="3DF0EB8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89384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14083C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0D86C0" w14:textId="77777777" w:rsidR="003133F0" w:rsidRPr="007D5382" w:rsidRDefault="003133F0" w:rsidP="00ED569F">
            <w:pPr>
              <w:pStyle w:val="Table-Text"/>
            </w:pPr>
          </w:p>
        </w:tc>
      </w:tr>
      <w:tr w:rsidR="003133F0" w:rsidRPr="007D5382" w14:paraId="64193E0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E57DA58" w14:textId="77777777" w:rsidR="003133F0" w:rsidRPr="007D5382" w:rsidRDefault="003133F0" w:rsidP="00ED569F">
            <w:pPr>
              <w:pStyle w:val="Table-Text"/>
            </w:pPr>
            <w:r w:rsidRPr="007D5382">
              <w:t>CSM-</w:t>
            </w:r>
            <w:r w:rsidR="00131034" w:rsidRPr="007D5382">
              <w:t>0</w:t>
            </w:r>
            <w:r w:rsidR="00131034">
              <w:t>30</w:t>
            </w:r>
          </w:p>
        </w:tc>
        <w:tc>
          <w:tcPr>
            <w:tcW w:w="4410" w:type="dxa"/>
            <w:tcBorders>
              <w:top w:val="single" w:sz="4" w:space="0" w:color="auto"/>
              <w:left w:val="single" w:sz="4" w:space="0" w:color="auto"/>
              <w:bottom w:val="single" w:sz="4" w:space="0" w:color="auto"/>
              <w:right w:val="single" w:sz="4" w:space="0" w:color="auto"/>
            </w:tcBorders>
          </w:tcPr>
          <w:p w14:paraId="7B603702" w14:textId="77777777" w:rsidR="003133F0" w:rsidRPr="007D5382" w:rsidRDefault="003133F0" w:rsidP="00ED569F">
            <w:pPr>
              <w:pStyle w:val="Table-Text"/>
            </w:pPr>
            <w:r w:rsidRPr="007D5382">
              <w:t xml:space="preserve">The solution shall enable the tracking of Participants </w:t>
            </w:r>
            <w:r w:rsidR="004E4D98">
              <w:t>in the</w:t>
            </w:r>
            <w:r w:rsidR="004E4D98" w:rsidRPr="007D5382">
              <w:t xml:space="preserve"> </w:t>
            </w:r>
            <w:r w:rsidRPr="007D5382">
              <w:t xml:space="preserve">Family Unification Program, Veteran Affairs Supportive Housing, </w:t>
            </w:r>
            <w:r w:rsidR="00A53F50">
              <w:t xml:space="preserve">Mainstream 1-year and 5-year, </w:t>
            </w:r>
            <w:r w:rsidRPr="007D5382">
              <w:t>and similar specialized voucher programs.</w:t>
            </w:r>
          </w:p>
        </w:tc>
        <w:tc>
          <w:tcPr>
            <w:tcW w:w="1800" w:type="dxa"/>
            <w:tcBorders>
              <w:top w:val="single" w:sz="4" w:space="0" w:color="auto"/>
              <w:left w:val="single" w:sz="4" w:space="0" w:color="auto"/>
              <w:bottom w:val="single" w:sz="4" w:space="0" w:color="auto"/>
              <w:right w:val="single" w:sz="4" w:space="0" w:color="auto"/>
            </w:tcBorders>
          </w:tcPr>
          <w:p w14:paraId="352B4E2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61DC8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56D16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FAC67DD" w14:textId="77777777" w:rsidR="003133F0" w:rsidRPr="007D5382" w:rsidRDefault="003133F0" w:rsidP="00ED569F">
            <w:pPr>
              <w:pStyle w:val="Table-Text"/>
            </w:pPr>
          </w:p>
        </w:tc>
      </w:tr>
      <w:tr w:rsidR="003133F0" w:rsidRPr="007D5382" w14:paraId="724CD21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76DB450" w14:textId="77777777" w:rsidR="003133F0" w:rsidRPr="007D5382" w:rsidRDefault="003133F0" w:rsidP="00ED569F">
            <w:pPr>
              <w:pStyle w:val="Table-Text"/>
            </w:pPr>
            <w:r w:rsidRPr="007D5382">
              <w:t>CSM-</w:t>
            </w:r>
            <w:r w:rsidR="00131034" w:rsidRPr="007D5382">
              <w:t>03</w:t>
            </w:r>
            <w:r w:rsidR="00131034">
              <w:t>1</w:t>
            </w:r>
          </w:p>
        </w:tc>
        <w:tc>
          <w:tcPr>
            <w:tcW w:w="4410" w:type="dxa"/>
            <w:tcBorders>
              <w:top w:val="single" w:sz="4" w:space="0" w:color="auto"/>
              <w:left w:val="single" w:sz="4" w:space="0" w:color="auto"/>
              <w:bottom w:val="single" w:sz="4" w:space="0" w:color="auto"/>
              <w:right w:val="single" w:sz="4" w:space="0" w:color="auto"/>
            </w:tcBorders>
          </w:tcPr>
          <w:p w14:paraId="06AB4120" w14:textId="77777777" w:rsidR="003133F0" w:rsidRPr="007D5382" w:rsidRDefault="003133F0" w:rsidP="00ED569F">
            <w:pPr>
              <w:pStyle w:val="Table-Text"/>
            </w:pPr>
            <w:r w:rsidRPr="007D5382">
              <w:t xml:space="preserve">The solution shall enable the tracking of Participants </w:t>
            </w:r>
            <w:r w:rsidR="004E4D98">
              <w:t>who</w:t>
            </w:r>
            <w:r w:rsidR="004E4D98" w:rsidRPr="007D5382">
              <w:t xml:space="preserve"> </w:t>
            </w:r>
            <w:r w:rsidRPr="007D5382">
              <w:t>are entering the program through Portability from a jurisdiction outside the LA network.</w:t>
            </w:r>
          </w:p>
        </w:tc>
        <w:tc>
          <w:tcPr>
            <w:tcW w:w="1800" w:type="dxa"/>
            <w:tcBorders>
              <w:top w:val="single" w:sz="4" w:space="0" w:color="auto"/>
              <w:left w:val="single" w:sz="4" w:space="0" w:color="auto"/>
              <w:bottom w:val="single" w:sz="4" w:space="0" w:color="auto"/>
              <w:right w:val="single" w:sz="4" w:space="0" w:color="auto"/>
            </w:tcBorders>
          </w:tcPr>
          <w:p w14:paraId="72EE16D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2EFAC2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ACDAF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55829EB" w14:textId="77777777" w:rsidR="003133F0" w:rsidRPr="007D5382" w:rsidRDefault="003133F0" w:rsidP="00ED569F">
            <w:pPr>
              <w:pStyle w:val="Table-Text"/>
            </w:pPr>
          </w:p>
        </w:tc>
      </w:tr>
      <w:tr w:rsidR="003133F0" w:rsidRPr="007D5382" w14:paraId="55FDDEC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824C5A1" w14:textId="77777777" w:rsidR="003133F0" w:rsidRPr="007D5382" w:rsidRDefault="003133F0" w:rsidP="00ED569F">
            <w:pPr>
              <w:pStyle w:val="Table-Text"/>
            </w:pPr>
            <w:r w:rsidRPr="007D5382">
              <w:t>CSM-</w:t>
            </w:r>
            <w:r w:rsidR="00131034" w:rsidRPr="007D5382">
              <w:t>03</w:t>
            </w:r>
            <w:r w:rsidR="00131034">
              <w:t>2</w:t>
            </w:r>
          </w:p>
        </w:tc>
        <w:tc>
          <w:tcPr>
            <w:tcW w:w="4410" w:type="dxa"/>
            <w:tcBorders>
              <w:top w:val="single" w:sz="4" w:space="0" w:color="auto"/>
              <w:left w:val="single" w:sz="4" w:space="0" w:color="auto"/>
              <w:bottom w:val="single" w:sz="4" w:space="0" w:color="auto"/>
              <w:right w:val="single" w:sz="4" w:space="0" w:color="auto"/>
            </w:tcBorders>
          </w:tcPr>
          <w:p w14:paraId="05BE5BFA" w14:textId="77777777" w:rsidR="003133F0" w:rsidRPr="007D5382" w:rsidRDefault="003133F0" w:rsidP="00ED569F">
            <w:pPr>
              <w:pStyle w:val="Table-Text"/>
            </w:pPr>
            <w:r w:rsidRPr="007D5382">
              <w:t xml:space="preserve">The solution shall enable the tracking of Participants </w:t>
            </w:r>
            <w:r w:rsidR="004E4D98">
              <w:t>who</w:t>
            </w:r>
            <w:r w:rsidR="004E4D98" w:rsidRPr="007D5382">
              <w:t xml:space="preserve"> </w:t>
            </w:r>
            <w:r w:rsidRPr="007D5382">
              <w:t>are entering the program and are participating in other State programs.</w:t>
            </w:r>
          </w:p>
        </w:tc>
        <w:tc>
          <w:tcPr>
            <w:tcW w:w="1800" w:type="dxa"/>
            <w:tcBorders>
              <w:top w:val="single" w:sz="4" w:space="0" w:color="auto"/>
              <w:left w:val="single" w:sz="4" w:space="0" w:color="auto"/>
              <w:bottom w:val="single" w:sz="4" w:space="0" w:color="auto"/>
              <w:right w:val="single" w:sz="4" w:space="0" w:color="auto"/>
            </w:tcBorders>
          </w:tcPr>
          <w:p w14:paraId="72DB38E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238AE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19594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6208F2" w14:textId="77777777" w:rsidR="003133F0" w:rsidRPr="007D5382" w:rsidRDefault="003133F0" w:rsidP="00ED569F">
            <w:pPr>
              <w:pStyle w:val="Table-Text"/>
            </w:pPr>
          </w:p>
        </w:tc>
      </w:tr>
      <w:tr w:rsidR="003133F0" w:rsidRPr="007D5382" w14:paraId="1D35F53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758D20A" w14:textId="77777777" w:rsidR="003133F0" w:rsidRPr="007D5382" w:rsidRDefault="003133F0" w:rsidP="00ED569F">
            <w:pPr>
              <w:pStyle w:val="Table-Text"/>
            </w:pPr>
            <w:r w:rsidRPr="007D5382">
              <w:t>CSM-</w:t>
            </w:r>
            <w:r w:rsidR="00131034" w:rsidRPr="007D5382">
              <w:t>03</w:t>
            </w:r>
            <w:r w:rsidR="00131034">
              <w:t>3</w:t>
            </w:r>
          </w:p>
        </w:tc>
        <w:tc>
          <w:tcPr>
            <w:tcW w:w="4410" w:type="dxa"/>
            <w:tcBorders>
              <w:top w:val="single" w:sz="4" w:space="0" w:color="auto"/>
              <w:left w:val="single" w:sz="4" w:space="0" w:color="auto"/>
              <w:bottom w:val="single" w:sz="4" w:space="0" w:color="auto"/>
              <w:right w:val="single" w:sz="4" w:space="0" w:color="auto"/>
            </w:tcBorders>
          </w:tcPr>
          <w:p w14:paraId="757E7743" w14:textId="77777777" w:rsidR="003133F0" w:rsidRPr="007D5382" w:rsidRDefault="003133F0" w:rsidP="00ED569F">
            <w:pPr>
              <w:pStyle w:val="Table-Text"/>
            </w:pPr>
            <w:r w:rsidRPr="007D5382">
              <w:t xml:space="preserve">The solution shall enable the tracking and maintenance of itemized Utility Reimbursements per </w:t>
            </w:r>
            <w:r w:rsidR="004E4D98">
              <w:t xml:space="preserve">HUD </w:t>
            </w:r>
            <w:r w:rsidRPr="007D5382">
              <w:t>Form 50058 guidelines.</w:t>
            </w:r>
          </w:p>
        </w:tc>
        <w:tc>
          <w:tcPr>
            <w:tcW w:w="1800" w:type="dxa"/>
            <w:tcBorders>
              <w:top w:val="single" w:sz="4" w:space="0" w:color="auto"/>
              <w:left w:val="single" w:sz="4" w:space="0" w:color="auto"/>
              <w:bottom w:val="single" w:sz="4" w:space="0" w:color="auto"/>
              <w:right w:val="single" w:sz="4" w:space="0" w:color="auto"/>
            </w:tcBorders>
          </w:tcPr>
          <w:p w14:paraId="0FB236E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F2306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371D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D6D17C7" w14:textId="77777777" w:rsidR="003133F0" w:rsidRPr="007D5382" w:rsidRDefault="003133F0" w:rsidP="00ED569F">
            <w:pPr>
              <w:pStyle w:val="Table-Text"/>
            </w:pPr>
          </w:p>
        </w:tc>
      </w:tr>
      <w:tr w:rsidR="003133F0" w:rsidRPr="007D5382" w14:paraId="5E6248F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A0D73EF" w14:textId="77777777" w:rsidR="003133F0" w:rsidRPr="007D5382" w:rsidRDefault="003133F0" w:rsidP="00ED569F">
            <w:pPr>
              <w:pStyle w:val="Table-Text"/>
            </w:pPr>
            <w:r w:rsidRPr="007D5382">
              <w:t>CSM-</w:t>
            </w:r>
            <w:r w:rsidR="00131034" w:rsidRPr="007D5382">
              <w:t>03</w:t>
            </w:r>
            <w:r w:rsidR="00131034">
              <w:t>4</w:t>
            </w:r>
          </w:p>
        </w:tc>
        <w:tc>
          <w:tcPr>
            <w:tcW w:w="4410" w:type="dxa"/>
            <w:tcBorders>
              <w:top w:val="single" w:sz="4" w:space="0" w:color="auto"/>
              <w:left w:val="single" w:sz="4" w:space="0" w:color="auto"/>
              <w:bottom w:val="single" w:sz="4" w:space="0" w:color="auto"/>
              <w:right w:val="single" w:sz="4" w:space="0" w:color="auto"/>
            </w:tcBorders>
          </w:tcPr>
          <w:p w14:paraId="312564B4" w14:textId="77777777" w:rsidR="003133F0" w:rsidRPr="007D5382" w:rsidRDefault="003133F0" w:rsidP="00ED569F">
            <w:pPr>
              <w:pStyle w:val="Table-Text"/>
              <w:rPr>
                <w:highlight w:val="cyan"/>
              </w:rPr>
            </w:pPr>
            <w:r w:rsidRPr="007D5382">
              <w:t xml:space="preserve">The solution shall consider various sources of income per </w:t>
            </w:r>
            <w:r w:rsidR="004E4D98">
              <w:t xml:space="preserve">HUD </w:t>
            </w:r>
            <w:r w:rsidRPr="007D5382">
              <w:t>Form 50058 guidance</w:t>
            </w:r>
            <w:r w:rsidR="004E4D98">
              <w:t>,</w:t>
            </w:r>
            <w:r w:rsidRPr="007D5382">
              <w:t xml:space="preserve"> as well as deductions and allowances, and </w:t>
            </w:r>
            <w:r w:rsidR="004E4D98">
              <w:t xml:space="preserve">shall </w:t>
            </w:r>
            <w:r w:rsidRPr="007D5382">
              <w:t>compute the monthly adjusted income of the Participant.</w:t>
            </w:r>
            <w:r w:rsidR="00645C08">
              <w:t xml:space="preserve"> (Business Ru</w:t>
            </w:r>
            <w:r>
              <w:t>le)</w:t>
            </w:r>
          </w:p>
        </w:tc>
        <w:tc>
          <w:tcPr>
            <w:tcW w:w="1800" w:type="dxa"/>
            <w:tcBorders>
              <w:top w:val="single" w:sz="4" w:space="0" w:color="auto"/>
              <w:left w:val="single" w:sz="4" w:space="0" w:color="auto"/>
              <w:bottom w:val="single" w:sz="4" w:space="0" w:color="auto"/>
              <w:right w:val="single" w:sz="4" w:space="0" w:color="auto"/>
            </w:tcBorders>
          </w:tcPr>
          <w:p w14:paraId="02950EC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B65BE4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94110D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0300CA7" w14:textId="77777777" w:rsidR="003133F0" w:rsidRPr="007D5382" w:rsidRDefault="003133F0" w:rsidP="00ED569F">
            <w:pPr>
              <w:pStyle w:val="Table-Text"/>
            </w:pPr>
          </w:p>
        </w:tc>
      </w:tr>
      <w:tr w:rsidR="003133F0" w:rsidRPr="007D5382" w14:paraId="2E7651A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B95436D" w14:textId="77777777" w:rsidR="003133F0" w:rsidRPr="007D5382" w:rsidRDefault="003133F0" w:rsidP="00ED569F">
            <w:pPr>
              <w:pStyle w:val="Table-Text"/>
            </w:pPr>
            <w:r w:rsidRPr="007D5382">
              <w:lastRenderedPageBreak/>
              <w:t>CSM-</w:t>
            </w:r>
            <w:r w:rsidR="00131034" w:rsidRPr="007D5382">
              <w:t>03</w:t>
            </w:r>
            <w:r w:rsidR="00131034">
              <w:t>5</w:t>
            </w:r>
          </w:p>
        </w:tc>
        <w:tc>
          <w:tcPr>
            <w:tcW w:w="4410" w:type="dxa"/>
            <w:tcBorders>
              <w:top w:val="single" w:sz="4" w:space="0" w:color="auto"/>
              <w:left w:val="single" w:sz="4" w:space="0" w:color="auto"/>
              <w:bottom w:val="single" w:sz="4" w:space="0" w:color="auto"/>
              <w:right w:val="single" w:sz="4" w:space="0" w:color="auto"/>
            </w:tcBorders>
          </w:tcPr>
          <w:p w14:paraId="2848B2CC" w14:textId="77777777" w:rsidR="003133F0" w:rsidRPr="007D5382" w:rsidRDefault="003133F0" w:rsidP="00ED569F">
            <w:pPr>
              <w:pStyle w:val="Table-Text"/>
            </w:pPr>
            <w:r w:rsidRPr="007D5382">
              <w:t xml:space="preserve">The solution shall consider the applicable county’s Utility Allowance Rate and utilities the Applicant is responsible for, in the calculation of the </w:t>
            </w:r>
            <w:r w:rsidR="003911D6">
              <w:t>Housing Assistance Payment (</w:t>
            </w:r>
            <w:r w:rsidRPr="007D5382">
              <w:t>HAP</w:t>
            </w:r>
            <w:r w:rsidR="003911D6">
              <w:t>)</w:t>
            </w:r>
            <w:r w:rsidRPr="007D5382">
              <w:t xml:space="preserve"> amount.</w:t>
            </w:r>
          </w:p>
        </w:tc>
        <w:tc>
          <w:tcPr>
            <w:tcW w:w="1800" w:type="dxa"/>
            <w:tcBorders>
              <w:top w:val="single" w:sz="4" w:space="0" w:color="auto"/>
              <w:left w:val="single" w:sz="4" w:space="0" w:color="auto"/>
              <w:bottom w:val="single" w:sz="4" w:space="0" w:color="auto"/>
              <w:right w:val="single" w:sz="4" w:space="0" w:color="auto"/>
            </w:tcBorders>
          </w:tcPr>
          <w:p w14:paraId="07FFFB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26E89F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AF3DB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DF7ACA" w14:textId="77777777" w:rsidR="003133F0" w:rsidRPr="007D5382" w:rsidRDefault="003133F0" w:rsidP="00ED569F">
            <w:pPr>
              <w:pStyle w:val="Table-Text"/>
            </w:pPr>
          </w:p>
        </w:tc>
      </w:tr>
      <w:tr w:rsidR="003133F0" w:rsidRPr="007D5382" w14:paraId="06A2BD6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283FD4" w14:textId="77777777" w:rsidR="003133F0" w:rsidRPr="007D5382" w:rsidRDefault="003133F0" w:rsidP="00ED569F">
            <w:pPr>
              <w:pStyle w:val="Table-Text"/>
            </w:pPr>
            <w:r w:rsidRPr="007D5382">
              <w:t>CSM-</w:t>
            </w:r>
            <w:r w:rsidR="00131034" w:rsidRPr="007D5382">
              <w:t>03</w:t>
            </w:r>
            <w:r w:rsidR="00131034">
              <w:t>6</w:t>
            </w:r>
          </w:p>
        </w:tc>
        <w:tc>
          <w:tcPr>
            <w:tcW w:w="4410" w:type="dxa"/>
            <w:tcBorders>
              <w:top w:val="single" w:sz="4" w:space="0" w:color="auto"/>
              <w:left w:val="single" w:sz="4" w:space="0" w:color="auto"/>
              <w:bottom w:val="single" w:sz="4" w:space="0" w:color="auto"/>
              <w:right w:val="single" w:sz="4" w:space="0" w:color="auto"/>
            </w:tcBorders>
          </w:tcPr>
          <w:p w14:paraId="7F2563A8" w14:textId="77777777" w:rsidR="003133F0" w:rsidRPr="007D5382" w:rsidRDefault="003133F0" w:rsidP="00ED569F">
            <w:pPr>
              <w:pStyle w:val="Table-Text"/>
            </w:pPr>
            <w:r w:rsidRPr="007D5382">
              <w:t xml:space="preserve">The solution shall enable the override of payment standards by unit size and county in the calculation of </w:t>
            </w:r>
            <w:r w:rsidR="003911D6">
              <w:t>the Housing Assistance Payment (</w:t>
            </w:r>
            <w:r w:rsidRPr="007D5382">
              <w:t>HAP</w:t>
            </w:r>
            <w:r w:rsidR="003911D6">
              <w:t>)</w:t>
            </w:r>
            <w:r w:rsidRPr="007D5382">
              <w:t xml:space="preserve"> amount for a specific Participant.</w:t>
            </w:r>
          </w:p>
        </w:tc>
        <w:tc>
          <w:tcPr>
            <w:tcW w:w="1800" w:type="dxa"/>
            <w:tcBorders>
              <w:top w:val="single" w:sz="4" w:space="0" w:color="auto"/>
              <w:left w:val="single" w:sz="4" w:space="0" w:color="auto"/>
              <w:bottom w:val="single" w:sz="4" w:space="0" w:color="auto"/>
              <w:right w:val="single" w:sz="4" w:space="0" w:color="auto"/>
            </w:tcBorders>
          </w:tcPr>
          <w:p w14:paraId="586D145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B27EF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9BD7B0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525CFD4" w14:textId="77777777" w:rsidR="003133F0" w:rsidRPr="007D5382" w:rsidRDefault="003133F0" w:rsidP="00ED569F">
            <w:pPr>
              <w:pStyle w:val="Table-Text"/>
            </w:pPr>
          </w:p>
        </w:tc>
      </w:tr>
      <w:tr w:rsidR="003133F0" w:rsidRPr="007D5382" w14:paraId="00EBDAA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C48D38A" w14:textId="77777777" w:rsidR="003133F0" w:rsidRPr="007D5382" w:rsidRDefault="003133F0" w:rsidP="00ED569F">
            <w:pPr>
              <w:pStyle w:val="Table-Text"/>
            </w:pPr>
            <w:r w:rsidRPr="007D5382">
              <w:t>CSM-</w:t>
            </w:r>
            <w:r w:rsidR="00131034" w:rsidRPr="007D5382">
              <w:t>03</w:t>
            </w:r>
            <w:r w:rsidR="00131034">
              <w:t>7</w:t>
            </w:r>
          </w:p>
        </w:tc>
        <w:tc>
          <w:tcPr>
            <w:tcW w:w="4410" w:type="dxa"/>
            <w:tcBorders>
              <w:top w:val="single" w:sz="4" w:space="0" w:color="auto"/>
              <w:left w:val="single" w:sz="4" w:space="0" w:color="auto"/>
              <w:bottom w:val="single" w:sz="4" w:space="0" w:color="auto"/>
              <w:right w:val="single" w:sz="4" w:space="0" w:color="auto"/>
            </w:tcBorders>
          </w:tcPr>
          <w:p w14:paraId="00E814AD" w14:textId="77777777" w:rsidR="003133F0" w:rsidRPr="00AA7B4A" w:rsidRDefault="003133F0" w:rsidP="00ED569F">
            <w:pPr>
              <w:pStyle w:val="Table-Text"/>
            </w:pPr>
            <w:r w:rsidRPr="00AA7B4A">
              <w:t xml:space="preserve">The solution shall automatically calculate </w:t>
            </w:r>
            <w:r w:rsidR="00B23013">
              <w:t>the H</w:t>
            </w:r>
            <w:r w:rsidR="00B23013" w:rsidRPr="00AA7B4A">
              <w:t xml:space="preserve">ousing </w:t>
            </w:r>
            <w:r w:rsidR="00B23013">
              <w:t>A</w:t>
            </w:r>
            <w:r w:rsidR="00B23013" w:rsidRPr="00AA7B4A">
              <w:t xml:space="preserve">ssistance </w:t>
            </w:r>
            <w:r w:rsidR="00B23013">
              <w:t>P</w:t>
            </w:r>
            <w:r w:rsidR="00B23013" w:rsidRPr="00AA7B4A">
              <w:t xml:space="preserve">ayment </w:t>
            </w:r>
            <w:r w:rsidRPr="00AA7B4A">
              <w:t>(HAP) amount for the Participant based on information about the Participant.</w:t>
            </w:r>
            <w:r w:rsidR="00B23013">
              <w:t xml:space="preserve"> </w:t>
            </w:r>
            <w:r w:rsidR="00AA7B4A" w:rsidRPr="00AA7B4A">
              <w:t xml:space="preserve"> The solution shall utilize any applicable Exception Payment Standards for this calculation</w:t>
            </w:r>
            <w:r w:rsidR="003911D6">
              <w:t>,</w:t>
            </w:r>
            <w:r w:rsidR="00AA7B4A" w:rsidRPr="00AA7B4A">
              <w:t xml:space="preserve"> based on the location of the housing unit.</w:t>
            </w:r>
          </w:p>
        </w:tc>
        <w:tc>
          <w:tcPr>
            <w:tcW w:w="1800" w:type="dxa"/>
            <w:tcBorders>
              <w:top w:val="single" w:sz="4" w:space="0" w:color="auto"/>
              <w:left w:val="single" w:sz="4" w:space="0" w:color="auto"/>
              <w:bottom w:val="single" w:sz="4" w:space="0" w:color="auto"/>
              <w:right w:val="single" w:sz="4" w:space="0" w:color="auto"/>
            </w:tcBorders>
          </w:tcPr>
          <w:p w14:paraId="626DE58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0B13C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D01C2C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9958AD" w14:textId="77777777" w:rsidR="003133F0" w:rsidRPr="007D5382" w:rsidRDefault="003133F0" w:rsidP="00ED569F">
            <w:pPr>
              <w:pStyle w:val="Table-Text"/>
            </w:pPr>
          </w:p>
        </w:tc>
      </w:tr>
      <w:tr w:rsidR="003133F0" w:rsidRPr="007D5382" w14:paraId="1303F54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32F675E" w14:textId="77777777" w:rsidR="003133F0" w:rsidRPr="007D5382" w:rsidRDefault="003133F0" w:rsidP="00ED569F">
            <w:pPr>
              <w:pStyle w:val="Table-Text"/>
            </w:pPr>
            <w:r w:rsidRPr="007D5382">
              <w:t>CSM-</w:t>
            </w:r>
            <w:r w:rsidR="00131034" w:rsidRPr="007D5382">
              <w:t>03</w:t>
            </w:r>
            <w:r w:rsidR="00131034">
              <w:t>8</w:t>
            </w:r>
          </w:p>
        </w:tc>
        <w:tc>
          <w:tcPr>
            <w:tcW w:w="4410" w:type="dxa"/>
            <w:tcBorders>
              <w:top w:val="single" w:sz="4" w:space="0" w:color="auto"/>
              <w:left w:val="single" w:sz="4" w:space="0" w:color="auto"/>
              <w:bottom w:val="single" w:sz="4" w:space="0" w:color="auto"/>
              <w:right w:val="single" w:sz="4" w:space="0" w:color="auto"/>
            </w:tcBorders>
          </w:tcPr>
          <w:p w14:paraId="7C9D7E47" w14:textId="77777777" w:rsidR="003133F0" w:rsidRPr="007D5382" w:rsidRDefault="003133F0" w:rsidP="00ED569F">
            <w:pPr>
              <w:pStyle w:val="Table-Text"/>
            </w:pPr>
            <w:r w:rsidRPr="007D5382">
              <w:t xml:space="preserve">The solution shall record the date of request for an Informal Hearing if such is received in the event the Applicant/Participant does not agree with the </w:t>
            </w:r>
            <w:r w:rsidR="003911D6">
              <w:t>Housing Assistance Payment (</w:t>
            </w:r>
            <w:r w:rsidRPr="007D5382">
              <w:t>HAP</w:t>
            </w:r>
            <w:r w:rsidR="003911D6">
              <w:t>)</w:t>
            </w:r>
            <w:r w:rsidRPr="007D5382">
              <w:t xml:space="preserve"> amount that is calculated based on their adjusted gross income.</w:t>
            </w:r>
          </w:p>
        </w:tc>
        <w:tc>
          <w:tcPr>
            <w:tcW w:w="1800" w:type="dxa"/>
            <w:tcBorders>
              <w:top w:val="single" w:sz="4" w:space="0" w:color="auto"/>
              <w:left w:val="single" w:sz="4" w:space="0" w:color="auto"/>
              <w:bottom w:val="single" w:sz="4" w:space="0" w:color="auto"/>
              <w:right w:val="single" w:sz="4" w:space="0" w:color="auto"/>
            </w:tcBorders>
          </w:tcPr>
          <w:p w14:paraId="41025C3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98452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6A2CD1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A24A29" w14:textId="77777777" w:rsidR="003133F0" w:rsidRPr="007D5382" w:rsidRDefault="003133F0" w:rsidP="00ED569F">
            <w:pPr>
              <w:pStyle w:val="Table-Text"/>
            </w:pPr>
          </w:p>
        </w:tc>
      </w:tr>
      <w:tr w:rsidR="003133F0" w:rsidRPr="007D5382" w14:paraId="5477FF0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9E4FA89" w14:textId="77777777" w:rsidR="003133F0" w:rsidRPr="007D5382" w:rsidRDefault="003133F0" w:rsidP="00ED569F">
            <w:pPr>
              <w:pStyle w:val="Table-Text"/>
            </w:pPr>
            <w:r w:rsidRPr="007D5382">
              <w:t>CSM-</w:t>
            </w:r>
            <w:r w:rsidR="00131034" w:rsidRPr="007D5382">
              <w:t>03</w:t>
            </w:r>
            <w:r w:rsidR="00131034">
              <w:t>9</w:t>
            </w:r>
          </w:p>
        </w:tc>
        <w:tc>
          <w:tcPr>
            <w:tcW w:w="4410" w:type="dxa"/>
            <w:tcBorders>
              <w:top w:val="single" w:sz="4" w:space="0" w:color="auto"/>
              <w:left w:val="single" w:sz="4" w:space="0" w:color="auto"/>
              <w:bottom w:val="single" w:sz="4" w:space="0" w:color="auto"/>
              <w:right w:val="single" w:sz="4" w:space="0" w:color="auto"/>
            </w:tcBorders>
          </w:tcPr>
          <w:p w14:paraId="006C2287" w14:textId="77777777" w:rsidR="003133F0" w:rsidRPr="007D5382" w:rsidRDefault="003133F0" w:rsidP="00ED569F">
            <w:pPr>
              <w:pStyle w:val="Table-Text"/>
            </w:pPr>
            <w:r w:rsidRPr="007D5382">
              <w:t>The solution shall record the date of request for an Informal Hearing if such is received in the event the Applicant/Participant does not agree with the determined utility reimbursement.</w:t>
            </w:r>
          </w:p>
        </w:tc>
        <w:tc>
          <w:tcPr>
            <w:tcW w:w="1800" w:type="dxa"/>
            <w:tcBorders>
              <w:top w:val="single" w:sz="4" w:space="0" w:color="auto"/>
              <w:left w:val="single" w:sz="4" w:space="0" w:color="auto"/>
              <w:bottom w:val="single" w:sz="4" w:space="0" w:color="auto"/>
              <w:right w:val="single" w:sz="4" w:space="0" w:color="auto"/>
            </w:tcBorders>
          </w:tcPr>
          <w:p w14:paraId="4F7556D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90EF4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A38BA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663123" w14:textId="77777777" w:rsidR="003133F0" w:rsidRPr="007D5382" w:rsidRDefault="003133F0" w:rsidP="00ED569F">
            <w:pPr>
              <w:pStyle w:val="Table-Text"/>
            </w:pPr>
          </w:p>
        </w:tc>
      </w:tr>
      <w:tr w:rsidR="003133F0" w:rsidRPr="007D5382" w14:paraId="78861DE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A7F9E5D" w14:textId="77777777" w:rsidR="003133F0" w:rsidRPr="007D5382" w:rsidRDefault="003133F0" w:rsidP="00ED569F">
            <w:pPr>
              <w:pStyle w:val="Table-Text"/>
            </w:pPr>
            <w:r w:rsidRPr="007D5382">
              <w:t>CSM-</w:t>
            </w:r>
            <w:r w:rsidR="00131034" w:rsidRPr="007D5382">
              <w:t>0</w:t>
            </w:r>
            <w:r w:rsidR="00131034">
              <w:t>40</w:t>
            </w:r>
          </w:p>
        </w:tc>
        <w:tc>
          <w:tcPr>
            <w:tcW w:w="4410" w:type="dxa"/>
            <w:tcBorders>
              <w:top w:val="single" w:sz="4" w:space="0" w:color="auto"/>
              <w:left w:val="single" w:sz="4" w:space="0" w:color="auto"/>
              <w:bottom w:val="single" w:sz="4" w:space="0" w:color="auto"/>
              <w:right w:val="single" w:sz="4" w:space="0" w:color="auto"/>
            </w:tcBorders>
          </w:tcPr>
          <w:p w14:paraId="2CEB2210" w14:textId="77777777" w:rsidR="003133F0" w:rsidRPr="007D5382" w:rsidRDefault="003133F0" w:rsidP="00ED569F">
            <w:pPr>
              <w:pStyle w:val="Table-Text"/>
            </w:pPr>
            <w:r w:rsidRPr="007D5382">
              <w:t>The solution shall record the date of request for an Informal Hearing if such is received in the event the Applicant/Participant does not agree with the determined family unit size.</w:t>
            </w:r>
          </w:p>
        </w:tc>
        <w:tc>
          <w:tcPr>
            <w:tcW w:w="1800" w:type="dxa"/>
            <w:tcBorders>
              <w:top w:val="single" w:sz="4" w:space="0" w:color="auto"/>
              <w:left w:val="single" w:sz="4" w:space="0" w:color="auto"/>
              <w:bottom w:val="single" w:sz="4" w:space="0" w:color="auto"/>
              <w:right w:val="single" w:sz="4" w:space="0" w:color="auto"/>
            </w:tcBorders>
          </w:tcPr>
          <w:p w14:paraId="5386963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3D334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FE5750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C74A9D" w14:textId="77777777" w:rsidR="003133F0" w:rsidRPr="007D5382" w:rsidRDefault="003133F0" w:rsidP="00ED569F">
            <w:pPr>
              <w:pStyle w:val="Table-Text"/>
            </w:pPr>
          </w:p>
        </w:tc>
      </w:tr>
      <w:tr w:rsidR="003133F0" w:rsidRPr="007D5382" w14:paraId="4AE9E9A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C373CCE" w14:textId="77777777" w:rsidR="003133F0" w:rsidRPr="007D5382" w:rsidRDefault="003133F0" w:rsidP="00ED569F">
            <w:pPr>
              <w:pStyle w:val="Table-Text"/>
            </w:pPr>
            <w:r w:rsidRPr="007D5382">
              <w:t>CSM-</w:t>
            </w:r>
            <w:r w:rsidR="00131034" w:rsidRPr="007D5382">
              <w:t>04</w:t>
            </w:r>
            <w:r w:rsidR="00131034">
              <w:t>1</w:t>
            </w:r>
          </w:p>
        </w:tc>
        <w:tc>
          <w:tcPr>
            <w:tcW w:w="4410" w:type="dxa"/>
            <w:tcBorders>
              <w:top w:val="single" w:sz="4" w:space="0" w:color="auto"/>
              <w:left w:val="single" w:sz="4" w:space="0" w:color="auto"/>
              <w:bottom w:val="single" w:sz="4" w:space="0" w:color="auto"/>
              <w:right w:val="single" w:sz="4" w:space="0" w:color="auto"/>
            </w:tcBorders>
          </w:tcPr>
          <w:p w14:paraId="7E248E43" w14:textId="77777777" w:rsidR="003133F0" w:rsidRPr="007D5382" w:rsidRDefault="003133F0" w:rsidP="00ED569F">
            <w:pPr>
              <w:pStyle w:val="Table-Text"/>
            </w:pPr>
            <w:r w:rsidRPr="007D5382">
              <w:t>The solution shall record the date of the Informal Hearing, original or latest rescheduled.</w:t>
            </w:r>
          </w:p>
        </w:tc>
        <w:tc>
          <w:tcPr>
            <w:tcW w:w="1800" w:type="dxa"/>
            <w:tcBorders>
              <w:top w:val="single" w:sz="4" w:space="0" w:color="auto"/>
              <w:left w:val="single" w:sz="4" w:space="0" w:color="auto"/>
              <w:bottom w:val="single" w:sz="4" w:space="0" w:color="auto"/>
              <w:right w:val="single" w:sz="4" w:space="0" w:color="auto"/>
            </w:tcBorders>
          </w:tcPr>
          <w:p w14:paraId="5B72A1F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7BC63D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14FD4A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E9EBDF4" w14:textId="77777777" w:rsidR="003133F0" w:rsidRPr="007D5382" w:rsidRDefault="003133F0" w:rsidP="00ED569F">
            <w:pPr>
              <w:pStyle w:val="Table-Text"/>
            </w:pPr>
          </w:p>
        </w:tc>
      </w:tr>
      <w:tr w:rsidR="003133F0" w:rsidRPr="007D5382" w14:paraId="0F7BD06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AB62F86" w14:textId="77777777" w:rsidR="003133F0" w:rsidRPr="007D5382" w:rsidRDefault="003133F0" w:rsidP="00ED569F">
            <w:pPr>
              <w:pStyle w:val="Table-Text"/>
            </w:pPr>
            <w:r w:rsidRPr="007D5382">
              <w:t>CSM-</w:t>
            </w:r>
            <w:r w:rsidR="00131034" w:rsidRPr="007D5382">
              <w:t>04</w:t>
            </w:r>
            <w:r w:rsidR="00131034">
              <w:t>2</w:t>
            </w:r>
          </w:p>
        </w:tc>
        <w:tc>
          <w:tcPr>
            <w:tcW w:w="4410" w:type="dxa"/>
            <w:tcBorders>
              <w:top w:val="single" w:sz="4" w:space="0" w:color="auto"/>
              <w:left w:val="single" w:sz="4" w:space="0" w:color="auto"/>
              <w:bottom w:val="single" w:sz="4" w:space="0" w:color="auto"/>
              <w:right w:val="single" w:sz="4" w:space="0" w:color="auto"/>
            </w:tcBorders>
          </w:tcPr>
          <w:p w14:paraId="0A49D876" w14:textId="77777777" w:rsidR="003133F0" w:rsidRPr="007D5382" w:rsidRDefault="003133F0" w:rsidP="00ED569F">
            <w:pPr>
              <w:pStyle w:val="Table-Text"/>
            </w:pPr>
            <w:r w:rsidRPr="007D5382">
              <w:t xml:space="preserve">The solution shall record the date a decision is </w:t>
            </w:r>
            <w:r w:rsidR="002000A1" w:rsidRPr="007D5382">
              <w:t>rendered and</w:t>
            </w:r>
            <w:r w:rsidRPr="007D5382">
              <w:t xml:space="preserve"> </w:t>
            </w:r>
            <w:r w:rsidR="003911D6">
              <w:t xml:space="preserve">shall </w:t>
            </w:r>
            <w:r w:rsidRPr="007D5382">
              <w:t>update the status of the Applicant/Participant accordingly.</w:t>
            </w:r>
          </w:p>
        </w:tc>
        <w:tc>
          <w:tcPr>
            <w:tcW w:w="1800" w:type="dxa"/>
            <w:tcBorders>
              <w:top w:val="single" w:sz="4" w:space="0" w:color="auto"/>
              <w:left w:val="single" w:sz="4" w:space="0" w:color="auto"/>
              <w:bottom w:val="single" w:sz="4" w:space="0" w:color="auto"/>
              <w:right w:val="single" w:sz="4" w:space="0" w:color="auto"/>
            </w:tcBorders>
          </w:tcPr>
          <w:p w14:paraId="4E01E3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8F433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8127C1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2F0913" w14:textId="77777777" w:rsidR="003133F0" w:rsidRPr="007D5382" w:rsidRDefault="003133F0" w:rsidP="00ED569F">
            <w:pPr>
              <w:pStyle w:val="Table-Text"/>
            </w:pPr>
          </w:p>
        </w:tc>
      </w:tr>
      <w:tr w:rsidR="003133F0" w:rsidRPr="007D5382" w14:paraId="3E69815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BF6E998"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6A6C2E74" w14:textId="77777777" w:rsidR="003133F0" w:rsidRPr="007D5382" w:rsidRDefault="003133F0" w:rsidP="006D4CBC">
            <w:pPr>
              <w:pStyle w:val="Att2Hdg2"/>
            </w:pPr>
            <w:r w:rsidRPr="007D5382">
              <w:t>Case Management – Participant Management</w:t>
            </w:r>
          </w:p>
        </w:tc>
        <w:tc>
          <w:tcPr>
            <w:tcW w:w="1800" w:type="dxa"/>
            <w:tcBorders>
              <w:top w:val="single" w:sz="4" w:space="0" w:color="auto"/>
              <w:left w:val="single" w:sz="4" w:space="0" w:color="auto"/>
              <w:bottom w:val="single" w:sz="4" w:space="0" w:color="auto"/>
              <w:right w:val="single" w:sz="4" w:space="0" w:color="auto"/>
            </w:tcBorders>
          </w:tcPr>
          <w:p w14:paraId="533F07DC"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41D5618"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647CA205"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C6088B6" w14:textId="77777777" w:rsidR="003133F0" w:rsidRPr="007D5382" w:rsidRDefault="003133F0" w:rsidP="007D5382">
            <w:pPr>
              <w:spacing w:before="20" w:after="20"/>
              <w:jc w:val="left"/>
              <w:rPr>
                <w:sz w:val="20"/>
              </w:rPr>
            </w:pPr>
          </w:p>
        </w:tc>
      </w:tr>
      <w:tr w:rsidR="003133F0" w:rsidRPr="007D5382" w14:paraId="7A4A55A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0949F0E" w14:textId="77777777" w:rsidR="003133F0" w:rsidRPr="007D5382" w:rsidRDefault="003133F0" w:rsidP="00ED569F">
            <w:pPr>
              <w:pStyle w:val="Table-Text"/>
            </w:pPr>
            <w:r w:rsidRPr="007D5382">
              <w:t>CSM-</w:t>
            </w:r>
            <w:r w:rsidR="00131034" w:rsidRPr="007D5382">
              <w:t>04</w:t>
            </w:r>
            <w:r w:rsidR="00131034">
              <w:t>3</w:t>
            </w:r>
          </w:p>
        </w:tc>
        <w:tc>
          <w:tcPr>
            <w:tcW w:w="4410" w:type="dxa"/>
            <w:tcBorders>
              <w:top w:val="single" w:sz="4" w:space="0" w:color="auto"/>
              <w:left w:val="single" w:sz="4" w:space="0" w:color="auto"/>
              <w:bottom w:val="single" w:sz="4" w:space="0" w:color="auto"/>
              <w:right w:val="single" w:sz="4" w:space="0" w:color="auto"/>
            </w:tcBorders>
          </w:tcPr>
          <w:p w14:paraId="10A6C6DD" w14:textId="77777777" w:rsidR="003133F0" w:rsidRPr="007D5382" w:rsidRDefault="003133F0" w:rsidP="00ED569F">
            <w:pPr>
              <w:pStyle w:val="Table-Text"/>
            </w:pPr>
            <w:r w:rsidRPr="007D5382">
              <w:t>The solution shall enable the creation, display, and update of Participant information.</w:t>
            </w:r>
          </w:p>
        </w:tc>
        <w:tc>
          <w:tcPr>
            <w:tcW w:w="1800" w:type="dxa"/>
            <w:tcBorders>
              <w:top w:val="single" w:sz="4" w:space="0" w:color="auto"/>
              <w:left w:val="single" w:sz="4" w:space="0" w:color="auto"/>
              <w:bottom w:val="single" w:sz="4" w:space="0" w:color="auto"/>
              <w:right w:val="single" w:sz="4" w:space="0" w:color="auto"/>
            </w:tcBorders>
          </w:tcPr>
          <w:p w14:paraId="6927B99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08B81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D8C28F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50BA1C9" w14:textId="77777777" w:rsidR="003133F0" w:rsidRPr="007D5382" w:rsidRDefault="003133F0" w:rsidP="00ED569F">
            <w:pPr>
              <w:pStyle w:val="Table-Text"/>
            </w:pPr>
          </w:p>
        </w:tc>
      </w:tr>
      <w:tr w:rsidR="003133F0" w:rsidRPr="007D5382" w14:paraId="7216478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0C44235" w14:textId="77777777" w:rsidR="003133F0" w:rsidRPr="007D5382" w:rsidRDefault="003133F0" w:rsidP="00ED569F">
            <w:pPr>
              <w:pStyle w:val="Table-Text"/>
            </w:pPr>
            <w:r w:rsidRPr="007D5382">
              <w:t>CSM-</w:t>
            </w:r>
            <w:r w:rsidR="00131034" w:rsidRPr="007D5382">
              <w:t>04</w:t>
            </w:r>
            <w:r w:rsidR="00131034">
              <w:t>4</w:t>
            </w:r>
          </w:p>
        </w:tc>
        <w:tc>
          <w:tcPr>
            <w:tcW w:w="4410" w:type="dxa"/>
            <w:tcBorders>
              <w:top w:val="single" w:sz="4" w:space="0" w:color="auto"/>
              <w:left w:val="single" w:sz="4" w:space="0" w:color="auto"/>
              <w:bottom w:val="single" w:sz="4" w:space="0" w:color="auto"/>
              <w:right w:val="single" w:sz="4" w:space="0" w:color="auto"/>
            </w:tcBorders>
          </w:tcPr>
          <w:p w14:paraId="542CA59F" w14:textId="77777777" w:rsidR="003133F0" w:rsidRPr="007D5382" w:rsidRDefault="003133F0" w:rsidP="00ED569F">
            <w:pPr>
              <w:pStyle w:val="Table-Text"/>
            </w:pPr>
            <w:r w:rsidRPr="007D5382">
              <w:t>The solution shall provide a report of new Participants and their status within the Section 8 program.</w:t>
            </w:r>
          </w:p>
        </w:tc>
        <w:tc>
          <w:tcPr>
            <w:tcW w:w="1800" w:type="dxa"/>
            <w:tcBorders>
              <w:top w:val="single" w:sz="4" w:space="0" w:color="auto"/>
              <w:left w:val="single" w:sz="4" w:space="0" w:color="auto"/>
              <w:bottom w:val="single" w:sz="4" w:space="0" w:color="auto"/>
              <w:right w:val="single" w:sz="4" w:space="0" w:color="auto"/>
            </w:tcBorders>
          </w:tcPr>
          <w:p w14:paraId="4FDAB1B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E04AA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E9C3FE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4C8850" w14:textId="77777777" w:rsidR="003133F0" w:rsidRPr="007D5382" w:rsidRDefault="003133F0" w:rsidP="00ED569F">
            <w:pPr>
              <w:pStyle w:val="Table-Text"/>
            </w:pPr>
          </w:p>
        </w:tc>
      </w:tr>
      <w:tr w:rsidR="003133F0" w:rsidRPr="007D5382" w14:paraId="6A8D7A9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BC286DE" w14:textId="77777777" w:rsidR="003133F0" w:rsidRPr="007D5382" w:rsidRDefault="003133F0" w:rsidP="00ED569F">
            <w:pPr>
              <w:pStyle w:val="Table-Text"/>
            </w:pPr>
            <w:r w:rsidRPr="007D5382">
              <w:t>CSM-</w:t>
            </w:r>
            <w:r w:rsidR="00131034" w:rsidRPr="007D5382">
              <w:t>04</w:t>
            </w:r>
            <w:r w:rsidR="00131034">
              <w:t>5</w:t>
            </w:r>
          </w:p>
        </w:tc>
        <w:tc>
          <w:tcPr>
            <w:tcW w:w="4410" w:type="dxa"/>
            <w:tcBorders>
              <w:top w:val="single" w:sz="4" w:space="0" w:color="auto"/>
              <w:left w:val="single" w:sz="4" w:space="0" w:color="auto"/>
              <w:bottom w:val="single" w:sz="4" w:space="0" w:color="auto"/>
              <w:right w:val="single" w:sz="4" w:space="0" w:color="auto"/>
            </w:tcBorders>
          </w:tcPr>
          <w:p w14:paraId="50BCCC7D" w14:textId="77777777" w:rsidR="003133F0" w:rsidRPr="007D5382" w:rsidRDefault="003133F0" w:rsidP="00ED569F">
            <w:pPr>
              <w:pStyle w:val="Table-Text"/>
            </w:pPr>
            <w:r w:rsidRPr="007D5382">
              <w:t xml:space="preserve">The solution shall enable an association to be created and maintained between a Participant and an LA. </w:t>
            </w:r>
            <w:r w:rsidR="000C424A">
              <w:t xml:space="preserve"> </w:t>
            </w:r>
            <w:r w:rsidRPr="007D5382">
              <w:t>This includes the ability to transfer Participants from one LA to another, individually and in bulk.</w:t>
            </w:r>
          </w:p>
        </w:tc>
        <w:tc>
          <w:tcPr>
            <w:tcW w:w="1800" w:type="dxa"/>
            <w:tcBorders>
              <w:top w:val="single" w:sz="4" w:space="0" w:color="auto"/>
              <w:left w:val="single" w:sz="4" w:space="0" w:color="auto"/>
              <w:bottom w:val="single" w:sz="4" w:space="0" w:color="auto"/>
              <w:right w:val="single" w:sz="4" w:space="0" w:color="auto"/>
            </w:tcBorders>
          </w:tcPr>
          <w:p w14:paraId="75FDA91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F4C640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0A5E21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E06BA0" w14:textId="77777777" w:rsidR="003133F0" w:rsidRPr="007D5382" w:rsidRDefault="003133F0" w:rsidP="00ED569F">
            <w:pPr>
              <w:pStyle w:val="Table-Text"/>
            </w:pPr>
          </w:p>
        </w:tc>
      </w:tr>
      <w:tr w:rsidR="003133F0" w:rsidRPr="007D5382" w14:paraId="5E3E1E7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A5E0A8" w14:textId="77777777" w:rsidR="003133F0" w:rsidRPr="007D5382" w:rsidRDefault="003133F0" w:rsidP="00ED569F">
            <w:pPr>
              <w:pStyle w:val="Table-Text"/>
            </w:pPr>
            <w:r w:rsidRPr="007D5382">
              <w:t>CSM-</w:t>
            </w:r>
            <w:r w:rsidR="00131034" w:rsidRPr="007D5382">
              <w:t>04</w:t>
            </w:r>
            <w:r w:rsidR="00131034">
              <w:t>6</w:t>
            </w:r>
          </w:p>
        </w:tc>
        <w:tc>
          <w:tcPr>
            <w:tcW w:w="4410" w:type="dxa"/>
            <w:tcBorders>
              <w:top w:val="single" w:sz="4" w:space="0" w:color="auto"/>
              <w:left w:val="single" w:sz="4" w:space="0" w:color="auto"/>
              <w:bottom w:val="single" w:sz="4" w:space="0" w:color="auto"/>
              <w:right w:val="single" w:sz="4" w:space="0" w:color="auto"/>
            </w:tcBorders>
          </w:tcPr>
          <w:p w14:paraId="06A85E08" w14:textId="77777777" w:rsidR="003133F0" w:rsidRPr="007D5382" w:rsidRDefault="003133F0" w:rsidP="00ED569F">
            <w:pPr>
              <w:pStyle w:val="Table-Text"/>
            </w:pPr>
            <w:r w:rsidRPr="007D5382">
              <w:t>The solution shall enable a Participant to move from their current Section 8 housing unit to a different housing unit if they choose to do so on their own volition, based on availability of a voucher, or for</w:t>
            </w:r>
            <w:r w:rsidR="000C424A" w:rsidRPr="000C424A">
              <w:t xml:space="preserve"> Violence Against Women Act </w:t>
            </w:r>
            <w:r w:rsidR="000C424A">
              <w:t>(</w:t>
            </w:r>
            <w:r w:rsidRPr="007D5382">
              <w:t>VAWA</w:t>
            </w:r>
            <w:r w:rsidR="000C424A">
              <w:t>)</w:t>
            </w:r>
            <w:r w:rsidRPr="007D5382">
              <w:t xml:space="preserve">-related reasons. </w:t>
            </w:r>
            <w:r w:rsidR="000C424A">
              <w:t xml:space="preserve"> </w:t>
            </w:r>
            <w:r w:rsidRPr="007D5382">
              <w:t>Relevant processes</w:t>
            </w:r>
            <w:r w:rsidR="000C424A">
              <w:t>,</w:t>
            </w:r>
            <w:r w:rsidRPr="007D5382">
              <w:t xml:space="preserve"> such as </w:t>
            </w:r>
            <w:r w:rsidR="000C424A">
              <w:t>High-Quality Standards (</w:t>
            </w:r>
            <w:r w:rsidRPr="007D5382">
              <w:t>HQS</w:t>
            </w:r>
            <w:r w:rsidR="000C424A">
              <w:t>)</w:t>
            </w:r>
            <w:r w:rsidRPr="007D5382">
              <w:t xml:space="preserve"> Inspection</w:t>
            </w:r>
            <w:r w:rsidR="000C424A">
              <w:t>s</w:t>
            </w:r>
            <w:r w:rsidRPr="007D5382">
              <w:t xml:space="preserve"> will apply for the new housing unit.</w:t>
            </w:r>
          </w:p>
        </w:tc>
        <w:tc>
          <w:tcPr>
            <w:tcW w:w="1800" w:type="dxa"/>
            <w:tcBorders>
              <w:top w:val="single" w:sz="4" w:space="0" w:color="auto"/>
              <w:left w:val="single" w:sz="4" w:space="0" w:color="auto"/>
              <w:bottom w:val="single" w:sz="4" w:space="0" w:color="auto"/>
              <w:right w:val="single" w:sz="4" w:space="0" w:color="auto"/>
            </w:tcBorders>
          </w:tcPr>
          <w:p w14:paraId="042C19F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AEC25D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0757E0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670BE36" w14:textId="77777777" w:rsidR="003133F0" w:rsidRPr="007D5382" w:rsidRDefault="003133F0" w:rsidP="00ED569F">
            <w:pPr>
              <w:pStyle w:val="Table-Text"/>
            </w:pPr>
          </w:p>
        </w:tc>
      </w:tr>
      <w:tr w:rsidR="003133F0" w:rsidRPr="007D5382" w14:paraId="7215D22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024B1CD" w14:textId="77777777" w:rsidR="003133F0" w:rsidRPr="007D5382" w:rsidRDefault="003133F0" w:rsidP="00ED569F">
            <w:pPr>
              <w:pStyle w:val="Table-Text"/>
            </w:pPr>
            <w:r w:rsidRPr="007D5382">
              <w:t>CSM-</w:t>
            </w:r>
            <w:r w:rsidR="00131034" w:rsidRPr="007D5382">
              <w:t>04</w:t>
            </w:r>
            <w:r w:rsidR="00131034">
              <w:t>7</w:t>
            </w:r>
          </w:p>
        </w:tc>
        <w:tc>
          <w:tcPr>
            <w:tcW w:w="4410" w:type="dxa"/>
            <w:tcBorders>
              <w:top w:val="single" w:sz="4" w:space="0" w:color="auto"/>
              <w:left w:val="single" w:sz="4" w:space="0" w:color="auto"/>
              <w:bottom w:val="single" w:sz="4" w:space="0" w:color="auto"/>
              <w:right w:val="single" w:sz="4" w:space="0" w:color="auto"/>
            </w:tcBorders>
          </w:tcPr>
          <w:p w14:paraId="6AC5B9C5" w14:textId="77777777" w:rsidR="003133F0" w:rsidRPr="00BC0C2F" w:rsidRDefault="003133F0" w:rsidP="00ED569F">
            <w:pPr>
              <w:pStyle w:val="Table-Text"/>
            </w:pPr>
            <w:r w:rsidRPr="211E7845">
              <w:t xml:space="preserve">The solution shall perform a check if a Participant is attempting to transfer from their current LA to another LA within the same </w:t>
            </w:r>
            <w:r w:rsidR="000C424A">
              <w:t>Public Housing Authority (</w:t>
            </w:r>
            <w:r w:rsidRPr="211E7845">
              <w:t>PHA</w:t>
            </w:r>
            <w:r w:rsidR="000C424A">
              <w:t>)</w:t>
            </w:r>
            <w:r w:rsidRPr="211E7845">
              <w:t xml:space="preserve"> jurisdiction during the initial 12 months of assisted occupancy, if the Participant has violated a </w:t>
            </w:r>
            <w:r w:rsidR="000C424A">
              <w:t>Family Self Sufficiency (</w:t>
            </w:r>
            <w:r w:rsidRPr="211E7845">
              <w:t>FSS</w:t>
            </w:r>
            <w:r w:rsidR="000C424A">
              <w:t>)</w:t>
            </w:r>
            <w:r w:rsidRPr="211E7845">
              <w:t xml:space="preserve"> obligation, or if the Participant is in a Repayment Agreement, and provide a warning.</w:t>
            </w:r>
          </w:p>
        </w:tc>
        <w:tc>
          <w:tcPr>
            <w:tcW w:w="1800" w:type="dxa"/>
            <w:tcBorders>
              <w:top w:val="single" w:sz="4" w:space="0" w:color="auto"/>
              <w:left w:val="single" w:sz="4" w:space="0" w:color="auto"/>
              <w:bottom w:val="single" w:sz="4" w:space="0" w:color="auto"/>
              <w:right w:val="single" w:sz="4" w:space="0" w:color="auto"/>
            </w:tcBorders>
          </w:tcPr>
          <w:p w14:paraId="3E74B28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F1B78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D1B027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39BD08" w14:textId="77777777" w:rsidR="003133F0" w:rsidRPr="007D5382" w:rsidRDefault="003133F0" w:rsidP="00ED569F">
            <w:pPr>
              <w:pStyle w:val="Table-Text"/>
            </w:pPr>
          </w:p>
        </w:tc>
      </w:tr>
      <w:tr w:rsidR="003133F0" w:rsidRPr="007D5382" w14:paraId="3E12CC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A2BA132" w14:textId="77777777" w:rsidR="003133F0" w:rsidRPr="007D5382" w:rsidRDefault="003133F0" w:rsidP="00ED569F">
            <w:pPr>
              <w:pStyle w:val="Table-Text"/>
            </w:pPr>
            <w:r w:rsidRPr="007D5382">
              <w:t>CSM-</w:t>
            </w:r>
            <w:r w:rsidR="00131034" w:rsidRPr="007D5382">
              <w:t>04</w:t>
            </w:r>
            <w:r w:rsidR="00131034">
              <w:t>8</w:t>
            </w:r>
          </w:p>
        </w:tc>
        <w:tc>
          <w:tcPr>
            <w:tcW w:w="4410" w:type="dxa"/>
            <w:tcBorders>
              <w:top w:val="single" w:sz="4" w:space="0" w:color="auto"/>
              <w:left w:val="single" w:sz="4" w:space="0" w:color="auto"/>
              <w:bottom w:val="single" w:sz="4" w:space="0" w:color="auto"/>
              <w:right w:val="single" w:sz="4" w:space="0" w:color="auto"/>
            </w:tcBorders>
          </w:tcPr>
          <w:p w14:paraId="06D3C738" w14:textId="77777777" w:rsidR="003133F0" w:rsidRPr="007D5382" w:rsidRDefault="003133F0" w:rsidP="00ED569F">
            <w:pPr>
              <w:pStyle w:val="Table-Text"/>
            </w:pPr>
            <w:r w:rsidRPr="007D5382">
              <w:t xml:space="preserve">The solution shall enable an association to be created and maintained between a Participant and a Case Manager. </w:t>
            </w:r>
            <w:r w:rsidR="000C424A">
              <w:t xml:space="preserve"> </w:t>
            </w:r>
            <w:r w:rsidRPr="007D5382">
              <w:t>This includes the ability to transfer Participants from one Case Manager to another, individually and in bulk.</w:t>
            </w:r>
          </w:p>
        </w:tc>
        <w:tc>
          <w:tcPr>
            <w:tcW w:w="1800" w:type="dxa"/>
            <w:tcBorders>
              <w:top w:val="single" w:sz="4" w:space="0" w:color="auto"/>
              <w:left w:val="single" w:sz="4" w:space="0" w:color="auto"/>
              <w:bottom w:val="single" w:sz="4" w:space="0" w:color="auto"/>
              <w:right w:val="single" w:sz="4" w:space="0" w:color="auto"/>
            </w:tcBorders>
          </w:tcPr>
          <w:p w14:paraId="058E70D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8B6BC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B2875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FDCF9E" w14:textId="77777777" w:rsidR="003133F0" w:rsidRPr="007D5382" w:rsidRDefault="003133F0" w:rsidP="00ED569F">
            <w:pPr>
              <w:pStyle w:val="Table-Text"/>
            </w:pPr>
          </w:p>
        </w:tc>
      </w:tr>
      <w:tr w:rsidR="003133F0" w:rsidRPr="007D5382" w14:paraId="3361083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22E88EC" w14:textId="77777777" w:rsidR="003133F0" w:rsidRPr="007D5382" w:rsidRDefault="003133F0" w:rsidP="00ED569F">
            <w:pPr>
              <w:pStyle w:val="Table-Text"/>
            </w:pPr>
            <w:r w:rsidRPr="007D5382">
              <w:t>CSM-</w:t>
            </w:r>
            <w:r w:rsidR="00131034" w:rsidRPr="007D5382">
              <w:t>04</w:t>
            </w:r>
            <w:r w:rsidR="00131034">
              <w:t>9</w:t>
            </w:r>
          </w:p>
        </w:tc>
        <w:tc>
          <w:tcPr>
            <w:tcW w:w="4410" w:type="dxa"/>
            <w:tcBorders>
              <w:top w:val="single" w:sz="4" w:space="0" w:color="auto"/>
              <w:left w:val="single" w:sz="4" w:space="0" w:color="auto"/>
              <w:bottom w:val="single" w:sz="4" w:space="0" w:color="auto"/>
              <w:right w:val="single" w:sz="4" w:space="0" w:color="auto"/>
            </w:tcBorders>
          </w:tcPr>
          <w:p w14:paraId="7E47ABA2" w14:textId="77777777" w:rsidR="003133F0" w:rsidRPr="007D5382" w:rsidRDefault="003133F0" w:rsidP="00ED569F">
            <w:pPr>
              <w:pStyle w:val="Table-Text"/>
            </w:pPr>
            <w:r w:rsidRPr="007D5382">
              <w:t>The solution shall enable the maintenance of supervisory relationships between Case Managers and LAs to support workflow and reporting requirements.</w:t>
            </w:r>
          </w:p>
        </w:tc>
        <w:tc>
          <w:tcPr>
            <w:tcW w:w="1800" w:type="dxa"/>
            <w:tcBorders>
              <w:top w:val="single" w:sz="4" w:space="0" w:color="auto"/>
              <w:left w:val="single" w:sz="4" w:space="0" w:color="auto"/>
              <w:bottom w:val="single" w:sz="4" w:space="0" w:color="auto"/>
              <w:right w:val="single" w:sz="4" w:space="0" w:color="auto"/>
            </w:tcBorders>
          </w:tcPr>
          <w:p w14:paraId="1E90674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D5F6C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F6881F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4F9703" w14:textId="77777777" w:rsidR="003133F0" w:rsidRPr="007D5382" w:rsidRDefault="003133F0" w:rsidP="00ED569F">
            <w:pPr>
              <w:pStyle w:val="Table-Text"/>
            </w:pPr>
          </w:p>
        </w:tc>
      </w:tr>
      <w:tr w:rsidR="003133F0" w:rsidRPr="007D5382" w14:paraId="1A570B5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C85BDD7" w14:textId="77777777" w:rsidR="003133F0" w:rsidRPr="007D5382" w:rsidRDefault="003133F0" w:rsidP="00ED569F">
            <w:pPr>
              <w:pStyle w:val="Table-Text"/>
            </w:pPr>
            <w:r w:rsidRPr="007D5382">
              <w:lastRenderedPageBreak/>
              <w:t>CSM-</w:t>
            </w:r>
            <w:r w:rsidR="00131034" w:rsidRPr="007D5382">
              <w:t>0</w:t>
            </w:r>
            <w:r w:rsidR="00131034">
              <w:t>50</w:t>
            </w:r>
          </w:p>
        </w:tc>
        <w:tc>
          <w:tcPr>
            <w:tcW w:w="4410" w:type="dxa"/>
            <w:tcBorders>
              <w:top w:val="single" w:sz="4" w:space="0" w:color="auto"/>
              <w:left w:val="single" w:sz="4" w:space="0" w:color="auto"/>
              <w:bottom w:val="single" w:sz="4" w:space="0" w:color="auto"/>
              <w:right w:val="single" w:sz="4" w:space="0" w:color="auto"/>
            </w:tcBorders>
          </w:tcPr>
          <w:p w14:paraId="21D0A4FE" w14:textId="77777777" w:rsidR="003133F0" w:rsidRPr="007D5382" w:rsidRDefault="003133F0" w:rsidP="00ED569F">
            <w:pPr>
              <w:pStyle w:val="Table-Text"/>
            </w:pPr>
            <w:r w:rsidRPr="007D5382">
              <w:t xml:space="preserve">The solution shall enable the searching of program Participants based on criteria such as name, address, phone number, </w:t>
            </w:r>
            <w:r w:rsidR="000C424A">
              <w:t xml:space="preserve">and </w:t>
            </w:r>
            <w:r w:rsidR="00D42FDA">
              <w:t>tax identification number (TIN)</w:t>
            </w:r>
            <w:r w:rsidRPr="007D5382">
              <w:t>.</w:t>
            </w:r>
          </w:p>
        </w:tc>
        <w:tc>
          <w:tcPr>
            <w:tcW w:w="1800" w:type="dxa"/>
            <w:tcBorders>
              <w:top w:val="single" w:sz="4" w:space="0" w:color="auto"/>
              <w:left w:val="single" w:sz="4" w:space="0" w:color="auto"/>
              <w:bottom w:val="single" w:sz="4" w:space="0" w:color="auto"/>
              <w:right w:val="single" w:sz="4" w:space="0" w:color="auto"/>
            </w:tcBorders>
          </w:tcPr>
          <w:p w14:paraId="5C566D7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B2CCE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86C26E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81DCD3B" w14:textId="77777777" w:rsidR="003133F0" w:rsidRPr="007D5382" w:rsidRDefault="003133F0" w:rsidP="00ED569F">
            <w:pPr>
              <w:pStyle w:val="Table-Text"/>
            </w:pPr>
          </w:p>
        </w:tc>
      </w:tr>
      <w:tr w:rsidR="003133F0" w:rsidRPr="007D5382" w14:paraId="29DB25D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85A6684" w14:textId="77777777" w:rsidR="003133F0" w:rsidRPr="007D5382" w:rsidRDefault="003133F0" w:rsidP="00ED569F">
            <w:pPr>
              <w:pStyle w:val="Table-Text"/>
            </w:pPr>
            <w:r w:rsidRPr="007D5382">
              <w:t>CSM-</w:t>
            </w:r>
            <w:r w:rsidR="00131034" w:rsidRPr="007D5382">
              <w:t>05</w:t>
            </w:r>
            <w:r w:rsidR="00131034">
              <w:t>1</w:t>
            </w:r>
          </w:p>
        </w:tc>
        <w:tc>
          <w:tcPr>
            <w:tcW w:w="4410" w:type="dxa"/>
            <w:tcBorders>
              <w:top w:val="single" w:sz="4" w:space="0" w:color="auto"/>
              <w:left w:val="single" w:sz="4" w:space="0" w:color="auto"/>
              <w:bottom w:val="single" w:sz="4" w:space="0" w:color="auto"/>
              <w:right w:val="single" w:sz="4" w:space="0" w:color="auto"/>
            </w:tcBorders>
          </w:tcPr>
          <w:p w14:paraId="5F1B96FD" w14:textId="77777777" w:rsidR="003133F0" w:rsidRPr="007D5382" w:rsidRDefault="003133F0" w:rsidP="00ED569F">
            <w:pPr>
              <w:pStyle w:val="Table-Text"/>
            </w:pPr>
            <w:r w:rsidRPr="007D5382">
              <w:t xml:space="preserve">The solution shall include an appointment scheduling capability for meetings between LA/Statewide staff and </w:t>
            </w:r>
            <w:r w:rsidR="00A81968">
              <w:t>Participant</w:t>
            </w:r>
            <w:r w:rsidRPr="007D5382">
              <w:t>s/</w:t>
            </w:r>
            <w:r w:rsidR="00A81968">
              <w:t>Owner</w:t>
            </w:r>
            <w:r w:rsidRPr="007D5382">
              <w:t>s or their designated representative.</w:t>
            </w:r>
          </w:p>
        </w:tc>
        <w:tc>
          <w:tcPr>
            <w:tcW w:w="1800" w:type="dxa"/>
            <w:tcBorders>
              <w:top w:val="single" w:sz="4" w:space="0" w:color="auto"/>
              <w:left w:val="single" w:sz="4" w:space="0" w:color="auto"/>
              <w:bottom w:val="single" w:sz="4" w:space="0" w:color="auto"/>
              <w:right w:val="single" w:sz="4" w:space="0" w:color="auto"/>
            </w:tcBorders>
          </w:tcPr>
          <w:p w14:paraId="407C5B3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C4887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7B38F7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93095E" w14:textId="77777777" w:rsidR="003133F0" w:rsidRPr="007D5382" w:rsidRDefault="003133F0" w:rsidP="00ED569F">
            <w:pPr>
              <w:pStyle w:val="Table-Text"/>
            </w:pPr>
          </w:p>
        </w:tc>
      </w:tr>
      <w:tr w:rsidR="003133F0" w:rsidRPr="007D5382" w14:paraId="3DFFC71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747F9B4" w14:textId="77777777" w:rsidR="003133F0" w:rsidRPr="007D5382" w:rsidRDefault="003133F0" w:rsidP="00ED569F">
            <w:pPr>
              <w:pStyle w:val="Table-Text"/>
            </w:pPr>
            <w:r w:rsidRPr="007D5382">
              <w:t>CSM-</w:t>
            </w:r>
            <w:r w:rsidR="00131034" w:rsidRPr="007D5382">
              <w:t>05</w:t>
            </w:r>
            <w:r w:rsidR="00131034">
              <w:t>2</w:t>
            </w:r>
          </w:p>
        </w:tc>
        <w:tc>
          <w:tcPr>
            <w:tcW w:w="4410" w:type="dxa"/>
            <w:tcBorders>
              <w:top w:val="single" w:sz="4" w:space="0" w:color="auto"/>
              <w:left w:val="single" w:sz="4" w:space="0" w:color="auto"/>
              <w:bottom w:val="single" w:sz="4" w:space="0" w:color="auto"/>
              <w:right w:val="single" w:sz="4" w:space="0" w:color="auto"/>
            </w:tcBorders>
          </w:tcPr>
          <w:p w14:paraId="7F43629A" w14:textId="77777777" w:rsidR="003133F0" w:rsidRPr="007D5382" w:rsidRDefault="003133F0" w:rsidP="00ED569F">
            <w:pPr>
              <w:pStyle w:val="Table-Text"/>
            </w:pPr>
            <w:r w:rsidRPr="007D5382">
              <w:t xml:space="preserve">The solution shall enable the maintenance of bank account information for the </w:t>
            </w:r>
            <w:r w:rsidR="00A81968">
              <w:t>Participant</w:t>
            </w:r>
            <w:r w:rsidRPr="007D5382">
              <w:t>.</w:t>
            </w:r>
          </w:p>
        </w:tc>
        <w:tc>
          <w:tcPr>
            <w:tcW w:w="1800" w:type="dxa"/>
            <w:tcBorders>
              <w:top w:val="single" w:sz="4" w:space="0" w:color="auto"/>
              <w:left w:val="single" w:sz="4" w:space="0" w:color="auto"/>
              <w:bottom w:val="single" w:sz="4" w:space="0" w:color="auto"/>
              <w:right w:val="single" w:sz="4" w:space="0" w:color="auto"/>
            </w:tcBorders>
          </w:tcPr>
          <w:p w14:paraId="572AA39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9D26BD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880C3D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E6F989" w14:textId="77777777" w:rsidR="003133F0" w:rsidRPr="007D5382" w:rsidRDefault="003133F0" w:rsidP="00ED569F">
            <w:pPr>
              <w:pStyle w:val="Table-Text"/>
            </w:pPr>
          </w:p>
        </w:tc>
      </w:tr>
      <w:tr w:rsidR="003133F0" w:rsidRPr="007D5382" w14:paraId="7B7A191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885EB1E" w14:textId="77777777" w:rsidR="003133F0" w:rsidRPr="007D5382" w:rsidRDefault="003133F0" w:rsidP="00ED569F">
            <w:pPr>
              <w:pStyle w:val="Table-Text"/>
            </w:pPr>
            <w:r w:rsidRPr="007D5382">
              <w:t>CSM-</w:t>
            </w:r>
            <w:r w:rsidR="00131034" w:rsidRPr="007D5382">
              <w:t>05</w:t>
            </w:r>
            <w:r w:rsidR="00131034">
              <w:t>3</w:t>
            </w:r>
          </w:p>
        </w:tc>
        <w:tc>
          <w:tcPr>
            <w:tcW w:w="4410" w:type="dxa"/>
            <w:tcBorders>
              <w:top w:val="single" w:sz="4" w:space="0" w:color="auto"/>
              <w:left w:val="single" w:sz="4" w:space="0" w:color="auto"/>
              <w:bottom w:val="single" w:sz="4" w:space="0" w:color="auto"/>
              <w:right w:val="single" w:sz="4" w:space="0" w:color="auto"/>
            </w:tcBorders>
          </w:tcPr>
          <w:p w14:paraId="649999FD" w14:textId="4C172432" w:rsidR="003133F0" w:rsidRPr="007D5382" w:rsidRDefault="003133F0" w:rsidP="00ED569F">
            <w:pPr>
              <w:pStyle w:val="Table-Text"/>
            </w:pPr>
            <w:r w:rsidRPr="007D5382">
              <w:t xml:space="preserve">The solution shall enable the tracking and maintenance of </w:t>
            </w:r>
            <w:r w:rsidR="007819BB">
              <w:t xml:space="preserve">HUD defined Section 8 program </w:t>
            </w:r>
            <w:r w:rsidRPr="007D5382">
              <w:t>actions such as Interim</w:t>
            </w:r>
            <w:r w:rsidR="007819BB">
              <w:t xml:space="preserve"> </w:t>
            </w:r>
            <w:proofErr w:type="spellStart"/>
            <w:r w:rsidR="007819BB">
              <w:t>Recertifications</w:t>
            </w:r>
            <w:proofErr w:type="spellEnd"/>
            <w:r w:rsidR="007819BB">
              <w:t xml:space="preserve">, Housing </w:t>
            </w:r>
            <w:r w:rsidR="000C424A">
              <w:t>Quality Standards (</w:t>
            </w:r>
            <w:r w:rsidRPr="007D5382">
              <w:t>HQS</w:t>
            </w:r>
            <w:r w:rsidR="000C424A">
              <w:t>)</w:t>
            </w:r>
            <w:r w:rsidRPr="007D5382">
              <w:t xml:space="preserve"> Inspections, etc.</w:t>
            </w:r>
          </w:p>
        </w:tc>
        <w:tc>
          <w:tcPr>
            <w:tcW w:w="1800" w:type="dxa"/>
            <w:tcBorders>
              <w:top w:val="single" w:sz="4" w:space="0" w:color="auto"/>
              <w:left w:val="single" w:sz="4" w:space="0" w:color="auto"/>
              <w:bottom w:val="single" w:sz="4" w:space="0" w:color="auto"/>
              <w:right w:val="single" w:sz="4" w:space="0" w:color="auto"/>
            </w:tcBorders>
          </w:tcPr>
          <w:p w14:paraId="73B572A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FD22A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42819C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725D81" w14:textId="77777777" w:rsidR="003133F0" w:rsidRPr="007D5382" w:rsidRDefault="003133F0" w:rsidP="00ED569F">
            <w:pPr>
              <w:pStyle w:val="Table-Text"/>
            </w:pPr>
          </w:p>
        </w:tc>
      </w:tr>
      <w:tr w:rsidR="003133F0" w:rsidRPr="007D5382" w14:paraId="11B14EF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6228C63" w14:textId="77777777" w:rsidR="003133F0" w:rsidRPr="007D5382" w:rsidRDefault="003133F0" w:rsidP="00ED569F">
            <w:pPr>
              <w:pStyle w:val="Table-Text"/>
            </w:pPr>
            <w:r w:rsidRPr="007D5382">
              <w:t>CSM-</w:t>
            </w:r>
            <w:r w:rsidR="00131034" w:rsidRPr="007D5382">
              <w:t>05</w:t>
            </w:r>
            <w:r w:rsidR="00131034">
              <w:t>4</w:t>
            </w:r>
          </w:p>
        </w:tc>
        <w:tc>
          <w:tcPr>
            <w:tcW w:w="4410" w:type="dxa"/>
            <w:tcBorders>
              <w:top w:val="single" w:sz="4" w:space="0" w:color="auto"/>
              <w:left w:val="single" w:sz="4" w:space="0" w:color="auto"/>
              <w:bottom w:val="single" w:sz="4" w:space="0" w:color="auto"/>
              <w:right w:val="single" w:sz="4" w:space="0" w:color="auto"/>
            </w:tcBorders>
          </w:tcPr>
          <w:p w14:paraId="46706870" w14:textId="77777777" w:rsidR="003133F0" w:rsidRPr="007D5382" w:rsidRDefault="003133F0" w:rsidP="00ED569F">
            <w:pPr>
              <w:pStyle w:val="Table-Text"/>
              <w:rPr>
                <w:color w:val="1F497D"/>
              </w:rPr>
            </w:pPr>
            <w:r w:rsidRPr="007D5382">
              <w:t>The solution shall enable the substitution of one individual housing unit within a Project with another.</w:t>
            </w:r>
          </w:p>
        </w:tc>
        <w:tc>
          <w:tcPr>
            <w:tcW w:w="1800" w:type="dxa"/>
            <w:tcBorders>
              <w:top w:val="single" w:sz="4" w:space="0" w:color="auto"/>
              <w:left w:val="single" w:sz="4" w:space="0" w:color="auto"/>
              <w:bottom w:val="single" w:sz="4" w:space="0" w:color="auto"/>
              <w:right w:val="single" w:sz="4" w:space="0" w:color="auto"/>
            </w:tcBorders>
          </w:tcPr>
          <w:p w14:paraId="61636C8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482B3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1AF06E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A93DB6" w14:textId="77777777" w:rsidR="003133F0" w:rsidRPr="007D5382" w:rsidRDefault="003133F0" w:rsidP="00ED569F">
            <w:pPr>
              <w:pStyle w:val="Table-Text"/>
            </w:pPr>
          </w:p>
        </w:tc>
      </w:tr>
      <w:tr w:rsidR="003133F0" w:rsidRPr="007D5382" w14:paraId="2F64CE5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A2EA654" w14:textId="77777777" w:rsidR="003133F0" w:rsidRPr="007D5382" w:rsidRDefault="003133F0" w:rsidP="00ED569F">
            <w:pPr>
              <w:pStyle w:val="Table-Text"/>
            </w:pPr>
            <w:r w:rsidRPr="007D5382">
              <w:t>CSM-</w:t>
            </w:r>
            <w:r w:rsidR="00131034" w:rsidRPr="007D5382">
              <w:t>05</w:t>
            </w:r>
            <w:r w:rsidR="00131034">
              <w:t>5</w:t>
            </w:r>
          </w:p>
        </w:tc>
        <w:tc>
          <w:tcPr>
            <w:tcW w:w="4410" w:type="dxa"/>
            <w:tcBorders>
              <w:top w:val="single" w:sz="4" w:space="0" w:color="auto"/>
              <w:left w:val="single" w:sz="4" w:space="0" w:color="auto"/>
              <w:bottom w:val="single" w:sz="4" w:space="0" w:color="auto"/>
              <w:right w:val="single" w:sz="4" w:space="0" w:color="auto"/>
            </w:tcBorders>
          </w:tcPr>
          <w:p w14:paraId="4AAFCD7D" w14:textId="77777777" w:rsidR="003133F0" w:rsidRPr="007D5382" w:rsidRDefault="003133F0" w:rsidP="00ED569F">
            <w:pPr>
              <w:pStyle w:val="Table-Text"/>
            </w:pPr>
            <w:r w:rsidRPr="007D5382">
              <w:t>The solution shall enable any Participant to submit documentation</w:t>
            </w:r>
            <w:r w:rsidR="000C424A">
              <w:t>,</w:t>
            </w:r>
            <w:r w:rsidRPr="007D5382">
              <w:t xml:space="preserve"> including but not limited to a HUD-5382 form</w:t>
            </w:r>
            <w:r w:rsidR="000C424A">
              <w:t>,</w:t>
            </w:r>
            <w:r w:rsidRPr="007D5382">
              <w:t xml:space="preserve"> to request an emergency transfer of housing under the Violence Against Women Act (VAWA).</w:t>
            </w:r>
          </w:p>
        </w:tc>
        <w:tc>
          <w:tcPr>
            <w:tcW w:w="1800" w:type="dxa"/>
            <w:tcBorders>
              <w:top w:val="single" w:sz="4" w:space="0" w:color="auto"/>
              <w:left w:val="single" w:sz="4" w:space="0" w:color="auto"/>
              <w:bottom w:val="single" w:sz="4" w:space="0" w:color="auto"/>
              <w:right w:val="single" w:sz="4" w:space="0" w:color="auto"/>
            </w:tcBorders>
          </w:tcPr>
          <w:p w14:paraId="556B20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CEBF3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B8B545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2F4488" w14:textId="77777777" w:rsidR="003133F0" w:rsidRPr="007D5382" w:rsidRDefault="003133F0" w:rsidP="00ED569F">
            <w:pPr>
              <w:pStyle w:val="Table-Text"/>
            </w:pPr>
          </w:p>
        </w:tc>
      </w:tr>
      <w:tr w:rsidR="003133F0" w:rsidRPr="007D5382" w14:paraId="61AD953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94D2E55" w14:textId="77777777" w:rsidR="003133F0" w:rsidRPr="007D5382" w:rsidRDefault="003133F0" w:rsidP="00ED569F">
            <w:pPr>
              <w:pStyle w:val="Table-Text"/>
            </w:pPr>
            <w:r w:rsidRPr="007D5382">
              <w:t>CSM-</w:t>
            </w:r>
            <w:r w:rsidR="00131034" w:rsidRPr="007D5382">
              <w:t>05</w:t>
            </w:r>
            <w:r w:rsidR="00131034">
              <w:t>6</w:t>
            </w:r>
          </w:p>
        </w:tc>
        <w:tc>
          <w:tcPr>
            <w:tcW w:w="4410" w:type="dxa"/>
            <w:tcBorders>
              <w:top w:val="single" w:sz="4" w:space="0" w:color="auto"/>
              <w:left w:val="single" w:sz="4" w:space="0" w:color="auto"/>
              <w:bottom w:val="single" w:sz="4" w:space="0" w:color="auto"/>
              <w:right w:val="single" w:sz="4" w:space="0" w:color="auto"/>
            </w:tcBorders>
          </w:tcPr>
          <w:p w14:paraId="30F75257" w14:textId="77777777" w:rsidR="003133F0" w:rsidRPr="007D5382" w:rsidRDefault="003133F0" w:rsidP="00ED569F">
            <w:pPr>
              <w:pStyle w:val="Table-Text"/>
            </w:pPr>
            <w:r w:rsidRPr="007D5382">
              <w:t xml:space="preserve">The solution shall enable maintenance of enhanced confidentiality of documentation surrounding a </w:t>
            </w:r>
            <w:r w:rsidR="000C424A">
              <w:t>Violence Against Women (</w:t>
            </w:r>
            <w:r w:rsidRPr="007D5382">
              <w:t>VAWA</w:t>
            </w:r>
            <w:r w:rsidR="000C424A">
              <w:t>)</w:t>
            </w:r>
            <w:r w:rsidRPr="007D5382">
              <w:t xml:space="preserve"> transfer request.</w:t>
            </w:r>
          </w:p>
        </w:tc>
        <w:tc>
          <w:tcPr>
            <w:tcW w:w="1800" w:type="dxa"/>
            <w:tcBorders>
              <w:top w:val="single" w:sz="4" w:space="0" w:color="auto"/>
              <w:left w:val="single" w:sz="4" w:space="0" w:color="auto"/>
              <w:bottom w:val="single" w:sz="4" w:space="0" w:color="auto"/>
              <w:right w:val="single" w:sz="4" w:space="0" w:color="auto"/>
            </w:tcBorders>
          </w:tcPr>
          <w:p w14:paraId="1B1E96D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F8CA72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1F4FA6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3711AB" w14:textId="77777777" w:rsidR="003133F0" w:rsidRPr="007D5382" w:rsidRDefault="003133F0" w:rsidP="00ED569F">
            <w:pPr>
              <w:pStyle w:val="Table-Text"/>
            </w:pPr>
          </w:p>
        </w:tc>
      </w:tr>
      <w:tr w:rsidR="003133F0" w:rsidRPr="007D5382" w14:paraId="5959100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B41BBB0" w14:textId="77777777" w:rsidR="003133F0" w:rsidRPr="007D5382" w:rsidRDefault="003133F0" w:rsidP="00ED569F">
            <w:pPr>
              <w:pStyle w:val="Table-Text"/>
            </w:pPr>
            <w:r w:rsidRPr="007D5382">
              <w:t>CSM-</w:t>
            </w:r>
            <w:r w:rsidR="00131034" w:rsidRPr="007D5382">
              <w:t>05</w:t>
            </w:r>
            <w:r w:rsidR="00131034">
              <w:t>7</w:t>
            </w:r>
          </w:p>
        </w:tc>
        <w:tc>
          <w:tcPr>
            <w:tcW w:w="4410" w:type="dxa"/>
            <w:tcBorders>
              <w:top w:val="single" w:sz="4" w:space="0" w:color="auto"/>
              <w:left w:val="single" w:sz="4" w:space="0" w:color="auto"/>
              <w:bottom w:val="single" w:sz="4" w:space="0" w:color="auto"/>
              <w:right w:val="single" w:sz="4" w:space="0" w:color="auto"/>
            </w:tcBorders>
          </w:tcPr>
          <w:p w14:paraId="03CA39F0" w14:textId="77777777" w:rsidR="003133F0" w:rsidRPr="007D5382" w:rsidRDefault="003133F0" w:rsidP="00ED569F">
            <w:pPr>
              <w:pStyle w:val="Table-Text"/>
            </w:pPr>
            <w:r w:rsidRPr="007D5382">
              <w:t xml:space="preserve">The solution shall track claims of </w:t>
            </w:r>
            <w:r w:rsidR="000C424A">
              <w:t>Violence Against Women (</w:t>
            </w:r>
            <w:r w:rsidRPr="007D5382">
              <w:t>VAWA</w:t>
            </w:r>
            <w:r w:rsidR="000C424A">
              <w:t>)</w:t>
            </w:r>
            <w:r w:rsidRPr="007D5382">
              <w:t xml:space="preserve"> protections from a Participant</w:t>
            </w:r>
            <w:r w:rsidR="000C424A">
              <w:t>,</w:t>
            </w:r>
            <w:r w:rsidRPr="007D5382">
              <w:t xml:space="preserve"> which prevents them from being penalized as a result of being </w:t>
            </w:r>
            <w:r w:rsidR="000C424A">
              <w:t xml:space="preserve">a </w:t>
            </w:r>
            <w:r w:rsidRPr="007D5382">
              <w:t>victim of VAWA-protected crimes.</w:t>
            </w:r>
          </w:p>
        </w:tc>
        <w:tc>
          <w:tcPr>
            <w:tcW w:w="1800" w:type="dxa"/>
            <w:tcBorders>
              <w:top w:val="single" w:sz="4" w:space="0" w:color="auto"/>
              <w:left w:val="single" w:sz="4" w:space="0" w:color="auto"/>
              <w:bottom w:val="single" w:sz="4" w:space="0" w:color="auto"/>
              <w:right w:val="single" w:sz="4" w:space="0" w:color="auto"/>
            </w:tcBorders>
          </w:tcPr>
          <w:p w14:paraId="001D6E5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41F351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C443DE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1086009" w14:textId="77777777" w:rsidR="003133F0" w:rsidRPr="007D5382" w:rsidRDefault="003133F0" w:rsidP="00ED569F">
            <w:pPr>
              <w:pStyle w:val="Table-Text"/>
            </w:pPr>
          </w:p>
        </w:tc>
      </w:tr>
      <w:tr w:rsidR="003133F0" w:rsidRPr="007D5382" w14:paraId="2FA1B0D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8C91025" w14:textId="77777777" w:rsidR="003133F0" w:rsidRPr="007D5382" w:rsidRDefault="003133F0" w:rsidP="00ED569F">
            <w:pPr>
              <w:pStyle w:val="Table-Text"/>
            </w:pPr>
            <w:r>
              <w:t>CSM-</w:t>
            </w:r>
            <w:r w:rsidR="00131034">
              <w:t>058</w:t>
            </w:r>
          </w:p>
        </w:tc>
        <w:tc>
          <w:tcPr>
            <w:tcW w:w="4410" w:type="dxa"/>
            <w:tcBorders>
              <w:top w:val="single" w:sz="4" w:space="0" w:color="auto"/>
              <w:left w:val="single" w:sz="4" w:space="0" w:color="auto"/>
              <w:bottom w:val="single" w:sz="4" w:space="0" w:color="auto"/>
              <w:right w:val="single" w:sz="4" w:space="0" w:color="auto"/>
            </w:tcBorders>
          </w:tcPr>
          <w:p w14:paraId="647D4457" w14:textId="77777777" w:rsidR="003133F0" w:rsidRPr="007D5382" w:rsidRDefault="003133F0" w:rsidP="00ED569F">
            <w:pPr>
              <w:pStyle w:val="Table-Text"/>
            </w:pPr>
            <w:r w:rsidRPr="007D5382">
              <w:t xml:space="preserve">The solution shall enable the maintenance of bank account information for the </w:t>
            </w:r>
            <w:r>
              <w:t xml:space="preserve">college the </w:t>
            </w:r>
            <w:r w:rsidR="00A81968">
              <w:t>Participant</w:t>
            </w:r>
            <w:r>
              <w:t xml:space="preserve"> is attending if they are enrolled in the </w:t>
            </w:r>
            <w:r w:rsidR="000C424A">
              <w:t>Family Self Sufficiency (</w:t>
            </w:r>
            <w:r>
              <w:t>FSS</w:t>
            </w:r>
            <w:r w:rsidR="000C424A">
              <w:t>)</w:t>
            </w:r>
            <w:r>
              <w:t xml:space="preserve"> </w:t>
            </w:r>
            <w:r w:rsidR="002000A1">
              <w:t>program and</w:t>
            </w:r>
            <w:r>
              <w:t xml:space="preserve"> are paying for college tuition with FSS escrow</w:t>
            </w:r>
            <w:r w:rsidRPr="007D5382">
              <w:t>.</w:t>
            </w:r>
          </w:p>
        </w:tc>
        <w:tc>
          <w:tcPr>
            <w:tcW w:w="1800" w:type="dxa"/>
            <w:tcBorders>
              <w:top w:val="single" w:sz="4" w:space="0" w:color="auto"/>
              <w:left w:val="single" w:sz="4" w:space="0" w:color="auto"/>
              <w:bottom w:val="single" w:sz="4" w:space="0" w:color="auto"/>
              <w:right w:val="single" w:sz="4" w:space="0" w:color="auto"/>
            </w:tcBorders>
          </w:tcPr>
          <w:p w14:paraId="34B3A2D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A7AAE6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F827EC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C45DFA6" w14:textId="77777777" w:rsidR="003133F0" w:rsidRPr="007D5382" w:rsidRDefault="003133F0" w:rsidP="00ED569F">
            <w:pPr>
              <w:pStyle w:val="Table-Text"/>
            </w:pPr>
          </w:p>
        </w:tc>
      </w:tr>
      <w:tr w:rsidR="003133F0" w:rsidRPr="007D5382" w14:paraId="1508550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0A9B52"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56F589DB" w14:textId="77777777" w:rsidR="003133F0" w:rsidRPr="007D5382" w:rsidRDefault="003133F0" w:rsidP="006D4CBC">
            <w:pPr>
              <w:pStyle w:val="Att2Hdg2"/>
            </w:pPr>
            <w:r w:rsidRPr="007D5382">
              <w:t xml:space="preserve">Case Management – </w:t>
            </w:r>
            <w:proofErr w:type="spellStart"/>
            <w:r w:rsidRPr="007D5382">
              <w:t>Recertifications</w:t>
            </w:r>
            <w:proofErr w:type="spellEnd"/>
          </w:p>
        </w:tc>
        <w:tc>
          <w:tcPr>
            <w:tcW w:w="1800" w:type="dxa"/>
            <w:tcBorders>
              <w:top w:val="single" w:sz="4" w:space="0" w:color="auto"/>
              <w:left w:val="single" w:sz="4" w:space="0" w:color="auto"/>
              <w:bottom w:val="single" w:sz="4" w:space="0" w:color="auto"/>
              <w:right w:val="single" w:sz="4" w:space="0" w:color="auto"/>
            </w:tcBorders>
          </w:tcPr>
          <w:p w14:paraId="24B67412"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68FA465"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FA25F9A"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33A7788" w14:textId="77777777" w:rsidR="003133F0" w:rsidRPr="007D5382" w:rsidRDefault="003133F0" w:rsidP="007D5382">
            <w:pPr>
              <w:spacing w:before="20" w:after="20"/>
              <w:jc w:val="left"/>
              <w:rPr>
                <w:sz w:val="20"/>
              </w:rPr>
            </w:pPr>
          </w:p>
        </w:tc>
      </w:tr>
      <w:tr w:rsidR="003133F0" w:rsidRPr="007D5382" w14:paraId="0FC0C36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BB3B9D9" w14:textId="77777777" w:rsidR="003133F0" w:rsidRPr="007D5382" w:rsidRDefault="003133F0" w:rsidP="00ED569F">
            <w:pPr>
              <w:pStyle w:val="Table-Text"/>
            </w:pPr>
            <w:r w:rsidRPr="007D5382">
              <w:lastRenderedPageBreak/>
              <w:t>CSM-</w:t>
            </w:r>
            <w:r w:rsidR="00773A86" w:rsidRPr="007D5382">
              <w:t>05</w:t>
            </w:r>
            <w:r w:rsidR="00773A86">
              <w:t>9</w:t>
            </w:r>
          </w:p>
        </w:tc>
        <w:tc>
          <w:tcPr>
            <w:tcW w:w="4410" w:type="dxa"/>
            <w:tcBorders>
              <w:top w:val="single" w:sz="4" w:space="0" w:color="auto"/>
              <w:left w:val="single" w:sz="4" w:space="0" w:color="auto"/>
              <w:bottom w:val="single" w:sz="4" w:space="0" w:color="auto"/>
              <w:right w:val="single" w:sz="4" w:space="0" w:color="auto"/>
            </w:tcBorders>
          </w:tcPr>
          <w:p w14:paraId="38EDA9C7" w14:textId="540512C2" w:rsidR="003133F0" w:rsidRPr="007D5382" w:rsidRDefault="002F0AA0" w:rsidP="00ED569F">
            <w:pPr>
              <w:pStyle w:val="Table-Text"/>
            </w:pPr>
            <w:r>
              <w:t>For each Participant, t</w:t>
            </w:r>
            <w:r w:rsidR="003133F0" w:rsidRPr="007D5382">
              <w:t xml:space="preserve">he solution shall track the need for annual recertification and alert </w:t>
            </w:r>
            <w:r>
              <w:t xml:space="preserve">the associated </w:t>
            </w:r>
            <w:r w:rsidR="003133F0" w:rsidRPr="007D5382">
              <w:t>Case Worker</w:t>
            </w:r>
            <w:r>
              <w:t>(</w:t>
            </w:r>
            <w:r w:rsidR="003133F0" w:rsidRPr="007D5382">
              <w:t>s</w:t>
            </w:r>
            <w:r>
              <w:t>) a user-specified number of days prior to the annual recertification</w:t>
            </w:r>
            <w:r w:rsidR="003133F0" w:rsidRPr="007D5382">
              <w:t xml:space="preserve"> due date.</w:t>
            </w:r>
          </w:p>
        </w:tc>
        <w:tc>
          <w:tcPr>
            <w:tcW w:w="1800" w:type="dxa"/>
            <w:tcBorders>
              <w:top w:val="single" w:sz="4" w:space="0" w:color="auto"/>
              <w:left w:val="single" w:sz="4" w:space="0" w:color="auto"/>
              <w:bottom w:val="single" w:sz="4" w:space="0" w:color="auto"/>
              <w:right w:val="single" w:sz="4" w:space="0" w:color="auto"/>
            </w:tcBorders>
          </w:tcPr>
          <w:p w14:paraId="1096F92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E1406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E70BD8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24E061" w14:textId="77777777" w:rsidR="003133F0" w:rsidRPr="007D5382" w:rsidRDefault="003133F0" w:rsidP="00ED569F">
            <w:pPr>
              <w:pStyle w:val="Table-Text"/>
            </w:pPr>
          </w:p>
        </w:tc>
      </w:tr>
      <w:tr w:rsidR="003133F0" w:rsidRPr="007D5382" w14:paraId="11D5C4F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114276B" w14:textId="77777777" w:rsidR="003133F0" w:rsidRPr="007D5382" w:rsidRDefault="003133F0" w:rsidP="00ED569F">
            <w:pPr>
              <w:pStyle w:val="Table-Text"/>
            </w:pPr>
            <w:r w:rsidRPr="007D5382">
              <w:t>CSM-</w:t>
            </w:r>
            <w:r w:rsidR="00773A86" w:rsidRPr="007D5382">
              <w:t>0</w:t>
            </w:r>
            <w:r w:rsidR="00773A86">
              <w:t>60</w:t>
            </w:r>
          </w:p>
        </w:tc>
        <w:tc>
          <w:tcPr>
            <w:tcW w:w="4410" w:type="dxa"/>
            <w:tcBorders>
              <w:top w:val="single" w:sz="4" w:space="0" w:color="auto"/>
              <w:left w:val="single" w:sz="4" w:space="0" w:color="auto"/>
              <w:bottom w:val="single" w:sz="4" w:space="0" w:color="auto"/>
              <w:right w:val="single" w:sz="4" w:space="0" w:color="auto"/>
            </w:tcBorders>
          </w:tcPr>
          <w:p w14:paraId="2D392324" w14:textId="77777777" w:rsidR="003133F0" w:rsidRPr="007D5382" w:rsidRDefault="003133F0" w:rsidP="00ED569F">
            <w:pPr>
              <w:pStyle w:val="Table-Text"/>
            </w:pPr>
            <w:r w:rsidRPr="007D5382">
              <w:t>Th</w:t>
            </w:r>
            <w:r w:rsidR="002000A1">
              <w:t xml:space="preserve">e solution </w:t>
            </w:r>
            <w:r w:rsidR="00820258">
              <w:t xml:space="preserve">shall </w:t>
            </w:r>
            <w:r w:rsidR="002000A1">
              <w:t>calculate the 1-</w:t>
            </w:r>
            <w:r w:rsidRPr="007D5382">
              <w:t xml:space="preserve">year deadline with the effective date of the initial </w:t>
            </w:r>
            <w:r w:rsidR="000C424A">
              <w:t>Housing Assistance Payment (</w:t>
            </w:r>
            <w:r w:rsidRPr="007D5382">
              <w:t>HAP</w:t>
            </w:r>
            <w:r w:rsidR="000C424A">
              <w:t>)</w:t>
            </w:r>
            <w:r w:rsidRPr="007D5382">
              <w:t xml:space="preserve"> contract as the baseline.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0405EB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36DB5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8AB40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29A619" w14:textId="77777777" w:rsidR="003133F0" w:rsidRPr="007D5382" w:rsidRDefault="003133F0" w:rsidP="00ED569F">
            <w:pPr>
              <w:pStyle w:val="Table-Text"/>
            </w:pPr>
          </w:p>
        </w:tc>
      </w:tr>
      <w:tr w:rsidR="003133F0" w:rsidRPr="007D5382" w14:paraId="4204D47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F297FD" w14:textId="77777777" w:rsidR="003133F0" w:rsidRPr="007D5382" w:rsidRDefault="003133F0" w:rsidP="00ED569F">
            <w:pPr>
              <w:pStyle w:val="Table-Text"/>
            </w:pPr>
            <w:r w:rsidRPr="007D5382">
              <w:t>CSM-</w:t>
            </w:r>
            <w:r w:rsidR="00773A86" w:rsidRPr="007D5382">
              <w:t>0</w:t>
            </w:r>
            <w:r w:rsidR="00773A86">
              <w:t>61</w:t>
            </w:r>
          </w:p>
        </w:tc>
        <w:tc>
          <w:tcPr>
            <w:tcW w:w="4410" w:type="dxa"/>
            <w:tcBorders>
              <w:top w:val="single" w:sz="4" w:space="0" w:color="auto"/>
              <w:left w:val="single" w:sz="4" w:space="0" w:color="auto"/>
              <w:bottom w:val="single" w:sz="4" w:space="0" w:color="auto"/>
              <w:right w:val="single" w:sz="4" w:space="0" w:color="auto"/>
            </w:tcBorders>
          </w:tcPr>
          <w:p w14:paraId="05BDB7B4" w14:textId="77777777" w:rsidR="003133F0" w:rsidRPr="007D5382" w:rsidRDefault="003133F0" w:rsidP="00ED569F">
            <w:pPr>
              <w:pStyle w:val="Table-Text"/>
            </w:pPr>
            <w:r w:rsidRPr="007D5382">
              <w:t>The solution shall enable annual recertification for each Participant.</w:t>
            </w:r>
          </w:p>
        </w:tc>
        <w:tc>
          <w:tcPr>
            <w:tcW w:w="1800" w:type="dxa"/>
            <w:tcBorders>
              <w:top w:val="single" w:sz="4" w:space="0" w:color="auto"/>
              <w:left w:val="single" w:sz="4" w:space="0" w:color="auto"/>
              <w:bottom w:val="single" w:sz="4" w:space="0" w:color="auto"/>
              <w:right w:val="single" w:sz="4" w:space="0" w:color="auto"/>
            </w:tcBorders>
          </w:tcPr>
          <w:p w14:paraId="5A3D325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8C1AF3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96BA8D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3A4F65" w14:textId="77777777" w:rsidR="003133F0" w:rsidRPr="007D5382" w:rsidRDefault="003133F0" w:rsidP="00ED569F">
            <w:pPr>
              <w:pStyle w:val="Table-Text"/>
            </w:pPr>
          </w:p>
        </w:tc>
      </w:tr>
      <w:tr w:rsidR="003133F0" w:rsidRPr="007D5382" w14:paraId="4FAD8EA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E57E652" w14:textId="77777777" w:rsidR="003133F0" w:rsidRPr="007D5382" w:rsidRDefault="003133F0" w:rsidP="00ED569F">
            <w:pPr>
              <w:pStyle w:val="Table-Text"/>
            </w:pPr>
            <w:r w:rsidRPr="007D5382">
              <w:t>CSM-</w:t>
            </w:r>
            <w:r w:rsidR="00773A86" w:rsidRPr="007D5382">
              <w:t>0</w:t>
            </w:r>
            <w:r w:rsidR="00773A86">
              <w:t>62</w:t>
            </w:r>
          </w:p>
        </w:tc>
        <w:tc>
          <w:tcPr>
            <w:tcW w:w="4410" w:type="dxa"/>
            <w:tcBorders>
              <w:top w:val="single" w:sz="4" w:space="0" w:color="auto"/>
              <w:left w:val="single" w:sz="4" w:space="0" w:color="auto"/>
              <w:bottom w:val="single" w:sz="4" w:space="0" w:color="auto"/>
              <w:right w:val="single" w:sz="4" w:space="0" w:color="auto"/>
            </w:tcBorders>
          </w:tcPr>
          <w:p w14:paraId="1D2BB2C1" w14:textId="77777777" w:rsidR="003133F0" w:rsidRPr="007D5382" w:rsidRDefault="003133F0" w:rsidP="00ED569F">
            <w:pPr>
              <w:pStyle w:val="Table-Text"/>
            </w:pPr>
            <w:r w:rsidRPr="007D5382">
              <w:t xml:space="preserve">The solution shall be able to track </w:t>
            </w:r>
            <w:proofErr w:type="spellStart"/>
            <w:r w:rsidRPr="007D5382">
              <w:t>recertifications</w:t>
            </w:r>
            <w:proofErr w:type="spellEnd"/>
            <w:r w:rsidRPr="007D5382">
              <w:t xml:space="preserve"> that become due within a certain date range</w:t>
            </w:r>
            <w:r w:rsidR="002000A1" w:rsidRPr="007D5382">
              <w:t xml:space="preserve"> and</w:t>
            </w:r>
            <w:r w:rsidRPr="007D5382">
              <w:t xml:space="preserve"> generate a report.</w:t>
            </w:r>
          </w:p>
        </w:tc>
        <w:tc>
          <w:tcPr>
            <w:tcW w:w="1800" w:type="dxa"/>
            <w:tcBorders>
              <w:top w:val="single" w:sz="4" w:space="0" w:color="auto"/>
              <w:left w:val="single" w:sz="4" w:space="0" w:color="auto"/>
              <w:bottom w:val="single" w:sz="4" w:space="0" w:color="auto"/>
              <w:right w:val="single" w:sz="4" w:space="0" w:color="auto"/>
            </w:tcBorders>
          </w:tcPr>
          <w:p w14:paraId="30755D3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18615A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F92EC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584B8AE" w14:textId="77777777" w:rsidR="003133F0" w:rsidRPr="007D5382" w:rsidRDefault="003133F0" w:rsidP="00ED569F">
            <w:pPr>
              <w:pStyle w:val="Table-Text"/>
            </w:pPr>
          </w:p>
        </w:tc>
      </w:tr>
      <w:tr w:rsidR="003133F0" w:rsidRPr="007D5382" w14:paraId="400BF44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467349" w14:textId="77777777" w:rsidR="003133F0" w:rsidRPr="007D5382" w:rsidRDefault="003133F0" w:rsidP="00ED569F">
            <w:pPr>
              <w:pStyle w:val="Table-Text"/>
            </w:pPr>
            <w:r w:rsidRPr="007D5382">
              <w:t>CSM-</w:t>
            </w:r>
            <w:r w:rsidR="00773A86" w:rsidRPr="007D5382">
              <w:t>06</w:t>
            </w:r>
            <w:r w:rsidR="00773A86">
              <w:t>3</w:t>
            </w:r>
          </w:p>
        </w:tc>
        <w:tc>
          <w:tcPr>
            <w:tcW w:w="4410" w:type="dxa"/>
            <w:tcBorders>
              <w:top w:val="single" w:sz="4" w:space="0" w:color="auto"/>
              <w:left w:val="single" w:sz="4" w:space="0" w:color="auto"/>
              <w:bottom w:val="single" w:sz="4" w:space="0" w:color="auto"/>
              <w:right w:val="single" w:sz="4" w:space="0" w:color="auto"/>
            </w:tcBorders>
          </w:tcPr>
          <w:p w14:paraId="39C19076" w14:textId="77777777" w:rsidR="003133F0" w:rsidRPr="007D5382" w:rsidRDefault="003133F0" w:rsidP="00ED569F">
            <w:pPr>
              <w:pStyle w:val="Table-Text"/>
            </w:pPr>
            <w:r w:rsidRPr="007D5382">
              <w:t xml:space="preserve">The solution shall track the need for triennial </w:t>
            </w:r>
            <w:proofErr w:type="spellStart"/>
            <w:r w:rsidRPr="007D5382">
              <w:t>recertifications</w:t>
            </w:r>
            <w:proofErr w:type="spellEnd"/>
            <w:r w:rsidRPr="007D5382">
              <w:t xml:space="preserve"> for families on 90% or more fixed income.</w:t>
            </w:r>
          </w:p>
        </w:tc>
        <w:tc>
          <w:tcPr>
            <w:tcW w:w="1800" w:type="dxa"/>
            <w:tcBorders>
              <w:top w:val="single" w:sz="4" w:space="0" w:color="auto"/>
              <w:left w:val="single" w:sz="4" w:space="0" w:color="auto"/>
              <w:bottom w:val="single" w:sz="4" w:space="0" w:color="auto"/>
              <w:right w:val="single" w:sz="4" w:space="0" w:color="auto"/>
            </w:tcBorders>
          </w:tcPr>
          <w:p w14:paraId="51CFC9A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B77A36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7C52FF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CDE661" w14:textId="77777777" w:rsidR="003133F0" w:rsidRPr="007D5382" w:rsidRDefault="003133F0" w:rsidP="00ED569F">
            <w:pPr>
              <w:pStyle w:val="Table-Text"/>
            </w:pPr>
          </w:p>
        </w:tc>
      </w:tr>
      <w:tr w:rsidR="003133F0" w:rsidRPr="007D5382" w14:paraId="23F22BB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5A7F861" w14:textId="77777777" w:rsidR="003133F0" w:rsidRPr="007D5382" w:rsidRDefault="003133F0" w:rsidP="00ED569F">
            <w:pPr>
              <w:pStyle w:val="Table-Text"/>
            </w:pPr>
            <w:r w:rsidRPr="007D5382">
              <w:t>CSM-</w:t>
            </w:r>
            <w:r w:rsidR="00773A86" w:rsidRPr="007D5382">
              <w:t>06</w:t>
            </w:r>
            <w:r w:rsidR="00773A86">
              <w:t>4</w:t>
            </w:r>
          </w:p>
        </w:tc>
        <w:tc>
          <w:tcPr>
            <w:tcW w:w="4410" w:type="dxa"/>
            <w:tcBorders>
              <w:top w:val="single" w:sz="4" w:space="0" w:color="auto"/>
              <w:left w:val="single" w:sz="4" w:space="0" w:color="auto"/>
              <w:bottom w:val="single" w:sz="4" w:space="0" w:color="auto"/>
              <w:right w:val="single" w:sz="4" w:space="0" w:color="auto"/>
            </w:tcBorders>
          </w:tcPr>
          <w:p w14:paraId="37F062E0" w14:textId="77777777" w:rsidR="003133F0" w:rsidRPr="007D5382" w:rsidRDefault="003133F0" w:rsidP="00ED569F">
            <w:pPr>
              <w:pStyle w:val="Table-Text"/>
              <w:rPr>
                <w:color w:val="FF0000"/>
              </w:rPr>
            </w:pPr>
            <w:r w:rsidRPr="007D5382">
              <w:t>Th</w:t>
            </w:r>
            <w:r w:rsidR="002000A1">
              <w:t xml:space="preserve">e solution </w:t>
            </w:r>
            <w:r w:rsidR="00820258">
              <w:t xml:space="preserve">shall </w:t>
            </w:r>
            <w:r w:rsidR="002000A1">
              <w:t>calculate the 3-</w:t>
            </w:r>
            <w:r w:rsidRPr="007D5382">
              <w:t xml:space="preserve">year deadline with the effective date of the initial </w:t>
            </w:r>
            <w:r w:rsidR="000C424A">
              <w:t>Housing Assistance Payment (</w:t>
            </w:r>
            <w:r w:rsidRPr="007D5382">
              <w:t>HAP</w:t>
            </w:r>
            <w:r w:rsidR="000C424A">
              <w:t>)</w:t>
            </w:r>
            <w:r w:rsidRPr="007D5382">
              <w:t xml:space="preserve"> contract as the baseline.</w:t>
            </w:r>
          </w:p>
        </w:tc>
        <w:tc>
          <w:tcPr>
            <w:tcW w:w="1800" w:type="dxa"/>
            <w:tcBorders>
              <w:top w:val="single" w:sz="4" w:space="0" w:color="auto"/>
              <w:left w:val="single" w:sz="4" w:space="0" w:color="auto"/>
              <w:bottom w:val="single" w:sz="4" w:space="0" w:color="auto"/>
              <w:right w:val="single" w:sz="4" w:space="0" w:color="auto"/>
            </w:tcBorders>
          </w:tcPr>
          <w:p w14:paraId="1C0E09B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9758E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63A118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BE19D6" w14:textId="77777777" w:rsidR="003133F0" w:rsidRPr="007D5382" w:rsidRDefault="003133F0" w:rsidP="00ED569F">
            <w:pPr>
              <w:pStyle w:val="Table-Text"/>
            </w:pPr>
          </w:p>
        </w:tc>
      </w:tr>
      <w:tr w:rsidR="003133F0" w:rsidRPr="007D5382" w14:paraId="00D2087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C84DB63" w14:textId="77777777" w:rsidR="003133F0" w:rsidRPr="007D5382" w:rsidRDefault="003133F0" w:rsidP="00ED569F">
            <w:pPr>
              <w:pStyle w:val="Table-Text"/>
            </w:pPr>
            <w:r w:rsidRPr="007D5382">
              <w:t>CSM-</w:t>
            </w:r>
            <w:r w:rsidR="00773A86" w:rsidRPr="007D5382">
              <w:t>06</w:t>
            </w:r>
            <w:r w:rsidR="00773A86">
              <w:t>5</w:t>
            </w:r>
          </w:p>
        </w:tc>
        <w:tc>
          <w:tcPr>
            <w:tcW w:w="4410" w:type="dxa"/>
            <w:tcBorders>
              <w:top w:val="single" w:sz="4" w:space="0" w:color="auto"/>
              <w:left w:val="single" w:sz="4" w:space="0" w:color="auto"/>
              <w:bottom w:val="single" w:sz="4" w:space="0" w:color="auto"/>
              <w:right w:val="single" w:sz="4" w:space="0" w:color="auto"/>
            </w:tcBorders>
          </w:tcPr>
          <w:p w14:paraId="2FE123C2" w14:textId="77777777" w:rsidR="003133F0" w:rsidRPr="007D5382" w:rsidRDefault="003133F0" w:rsidP="00ED569F">
            <w:pPr>
              <w:pStyle w:val="Table-Text"/>
              <w:rPr>
                <w:color w:val="FF0000"/>
              </w:rPr>
            </w:pPr>
            <w:r w:rsidRPr="007D5382">
              <w:t xml:space="preserve">The solution shall enable triennial recertification for each Participant </w:t>
            </w:r>
            <w:r w:rsidR="000C424A">
              <w:t>who</w:t>
            </w:r>
            <w:r w:rsidR="000C424A" w:rsidRPr="007D5382">
              <w:t xml:space="preserve"> </w:t>
            </w:r>
            <w:r w:rsidRPr="007D5382">
              <w:t>has 90% or more fixed income.</w:t>
            </w:r>
          </w:p>
        </w:tc>
        <w:tc>
          <w:tcPr>
            <w:tcW w:w="1800" w:type="dxa"/>
            <w:tcBorders>
              <w:top w:val="single" w:sz="4" w:space="0" w:color="auto"/>
              <w:left w:val="single" w:sz="4" w:space="0" w:color="auto"/>
              <w:bottom w:val="single" w:sz="4" w:space="0" w:color="auto"/>
              <w:right w:val="single" w:sz="4" w:space="0" w:color="auto"/>
            </w:tcBorders>
          </w:tcPr>
          <w:p w14:paraId="6B25853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973A01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3D14C6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F6DC2AC" w14:textId="77777777" w:rsidR="003133F0" w:rsidRPr="007D5382" w:rsidRDefault="003133F0" w:rsidP="00ED569F">
            <w:pPr>
              <w:pStyle w:val="Table-Text"/>
            </w:pPr>
          </w:p>
        </w:tc>
      </w:tr>
      <w:tr w:rsidR="003133F0" w:rsidRPr="007D5382" w14:paraId="25042A8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49C929B" w14:textId="77777777" w:rsidR="003133F0" w:rsidRPr="007D5382" w:rsidRDefault="003133F0" w:rsidP="00ED569F">
            <w:pPr>
              <w:pStyle w:val="Table-Text"/>
            </w:pPr>
            <w:r w:rsidRPr="007D5382">
              <w:t>CSM-</w:t>
            </w:r>
            <w:r w:rsidR="00773A86" w:rsidRPr="007D5382">
              <w:t>06</w:t>
            </w:r>
            <w:r w:rsidR="00773A86">
              <w:t>6</w:t>
            </w:r>
          </w:p>
        </w:tc>
        <w:tc>
          <w:tcPr>
            <w:tcW w:w="4410" w:type="dxa"/>
            <w:tcBorders>
              <w:top w:val="single" w:sz="4" w:space="0" w:color="auto"/>
              <w:left w:val="single" w:sz="4" w:space="0" w:color="auto"/>
              <w:bottom w:val="single" w:sz="4" w:space="0" w:color="auto"/>
              <w:right w:val="single" w:sz="4" w:space="0" w:color="auto"/>
            </w:tcBorders>
          </w:tcPr>
          <w:p w14:paraId="55B10D10" w14:textId="77777777" w:rsidR="003133F0" w:rsidRPr="00BC0C2F" w:rsidRDefault="003133F0" w:rsidP="00ED569F">
            <w:pPr>
              <w:pStyle w:val="Table-Text"/>
            </w:pPr>
            <w:r w:rsidRPr="58932BF2">
              <w:t>The solution shall track the status and result of an annual inspection as required per HUD guidelines.</w:t>
            </w:r>
          </w:p>
        </w:tc>
        <w:tc>
          <w:tcPr>
            <w:tcW w:w="1800" w:type="dxa"/>
            <w:tcBorders>
              <w:top w:val="single" w:sz="4" w:space="0" w:color="auto"/>
              <w:left w:val="single" w:sz="4" w:space="0" w:color="auto"/>
              <w:bottom w:val="single" w:sz="4" w:space="0" w:color="auto"/>
              <w:right w:val="single" w:sz="4" w:space="0" w:color="auto"/>
            </w:tcBorders>
          </w:tcPr>
          <w:p w14:paraId="044F127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88433B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2C2226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AE47C5" w14:textId="77777777" w:rsidR="003133F0" w:rsidRPr="007D5382" w:rsidRDefault="003133F0" w:rsidP="00ED569F">
            <w:pPr>
              <w:pStyle w:val="Table-Text"/>
            </w:pPr>
          </w:p>
        </w:tc>
      </w:tr>
      <w:tr w:rsidR="00CE7555" w:rsidRPr="007D5382" w14:paraId="3DB4283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E16932" w14:textId="77777777" w:rsidR="00CE7555" w:rsidRPr="007D5382" w:rsidRDefault="00773A86" w:rsidP="00ED569F">
            <w:pPr>
              <w:pStyle w:val="Table-Text"/>
            </w:pPr>
            <w:r>
              <w:t>CSM-067</w:t>
            </w:r>
          </w:p>
        </w:tc>
        <w:tc>
          <w:tcPr>
            <w:tcW w:w="4410" w:type="dxa"/>
            <w:tcBorders>
              <w:top w:val="single" w:sz="4" w:space="0" w:color="auto"/>
              <w:left w:val="single" w:sz="4" w:space="0" w:color="auto"/>
              <w:bottom w:val="single" w:sz="4" w:space="0" w:color="auto"/>
              <w:right w:val="single" w:sz="4" w:space="0" w:color="auto"/>
            </w:tcBorders>
          </w:tcPr>
          <w:p w14:paraId="018D7451" w14:textId="77777777" w:rsidR="00CE7555" w:rsidRPr="007D5382" w:rsidRDefault="00CE7555" w:rsidP="00ED569F">
            <w:pPr>
              <w:pStyle w:val="Table-Text"/>
            </w:pPr>
            <w:r>
              <w:t>The solution shall enable bi</w:t>
            </w:r>
            <w:r w:rsidR="00D95AAE">
              <w:t>enni</w:t>
            </w:r>
            <w:r>
              <w:t>al inspections</w:t>
            </w:r>
            <w:r w:rsidR="000C424A">
              <w:t xml:space="preserve"> and the</w:t>
            </w:r>
            <w:r>
              <w:t xml:space="preserve"> tracking </w:t>
            </w:r>
            <w:r w:rsidR="000C424A">
              <w:t xml:space="preserve">of </w:t>
            </w:r>
            <w:r>
              <w:t xml:space="preserve">their status and result, as needed. </w:t>
            </w:r>
          </w:p>
        </w:tc>
        <w:tc>
          <w:tcPr>
            <w:tcW w:w="1800" w:type="dxa"/>
            <w:tcBorders>
              <w:top w:val="single" w:sz="4" w:space="0" w:color="auto"/>
              <w:left w:val="single" w:sz="4" w:space="0" w:color="auto"/>
              <w:bottom w:val="single" w:sz="4" w:space="0" w:color="auto"/>
              <w:right w:val="single" w:sz="4" w:space="0" w:color="auto"/>
            </w:tcBorders>
          </w:tcPr>
          <w:p w14:paraId="2AB3F00A" w14:textId="77777777" w:rsidR="00CE7555" w:rsidRPr="007D5382" w:rsidRDefault="00CE7555"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0C7458" w14:textId="77777777" w:rsidR="00CE7555" w:rsidRPr="007D5382" w:rsidRDefault="00CE7555"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CD82899" w14:textId="77777777" w:rsidR="00CE7555" w:rsidRPr="007D5382" w:rsidRDefault="00CE7555"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9A68D3" w14:textId="77777777" w:rsidR="00CE7555" w:rsidRPr="007D5382" w:rsidRDefault="00CE7555" w:rsidP="00ED569F">
            <w:pPr>
              <w:pStyle w:val="Table-Text"/>
            </w:pPr>
          </w:p>
        </w:tc>
      </w:tr>
      <w:tr w:rsidR="00CE7555" w:rsidRPr="007D5382" w14:paraId="76C97EA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3779D59" w14:textId="77777777" w:rsidR="00CE7555" w:rsidRPr="007D5382" w:rsidRDefault="00773A86" w:rsidP="00ED569F">
            <w:pPr>
              <w:pStyle w:val="Table-Text"/>
            </w:pPr>
            <w:r>
              <w:t>CSM-068</w:t>
            </w:r>
          </w:p>
        </w:tc>
        <w:tc>
          <w:tcPr>
            <w:tcW w:w="4410" w:type="dxa"/>
            <w:tcBorders>
              <w:top w:val="single" w:sz="4" w:space="0" w:color="auto"/>
              <w:left w:val="single" w:sz="4" w:space="0" w:color="auto"/>
              <w:bottom w:val="single" w:sz="4" w:space="0" w:color="auto"/>
              <w:right w:val="single" w:sz="4" w:space="0" w:color="auto"/>
            </w:tcBorders>
          </w:tcPr>
          <w:p w14:paraId="5EDC313A" w14:textId="77777777" w:rsidR="00CE7555" w:rsidRPr="00BC0C2F" w:rsidRDefault="00D95AAE" w:rsidP="00ED569F">
            <w:pPr>
              <w:pStyle w:val="Table-Text"/>
            </w:pPr>
            <w:r w:rsidRPr="00BC0C2F">
              <w:t xml:space="preserve">The solution shall allow for the adoption of biennial inspections in </w:t>
            </w:r>
            <w:r w:rsidR="00C81A80">
              <w:t>Project Based Voucher (</w:t>
            </w:r>
            <w:r w:rsidRPr="00BC0C2F">
              <w:t>PBV</w:t>
            </w:r>
            <w:r w:rsidR="00C81A80">
              <w:t>)</w:t>
            </w:r>
            <w:r w:rsidRPr="00BC0C2F">
              <w:t xml:space="preserve"> buildings by allowing for the randomized selection of the equivalent of 20% of the contract units in each building.</w:t>
            </w:r>
            <w:r w:rsidR="00C81A80">
              <w:t xml:space="preserve"> </w:t>
            </w:r>
            <w:r w:rsidRPr="00BC0C2F">
              <w:t xml:space="preserve"> </w:t>
            </w:r>
            <w:r w:rsidR="00C81A80" w:rsidRPr="00BC0C2F">
              <w:t>If</w:t>
            </w:r>
            <w:r w:rsidRPr="00BC0C2F">
              <w:t xml:space="preserve"> 20% of the 20% sample fail</w:t>
            </w:r>
            <w:r w:rsidR="00C81A80">
              <w:t>s</w:t>
            </w:r>
            <w:r w:rsidRPr="00BC0C2F">
              <w:t xml:space="preserve"> the inspection, the solution shall allow for the re-inspection of 100% of the contract units in the building.</w:t>
            </w:r>
          </w:p>
        </w:tc>
        <w:tc>
          <w:tcPr>
            <w:tcW w:w="1800" w:type="dxa"/>
            <w:tcBorders>
              <w:top w:val="single" w:sz="4" w:space="0" w:color="auto"/>
              <w:left w:val="single" w:sz="4" w:space="0" w:color="auto"/>
              <w:bottom w:val="single" w:sz="4" w:space="0" w:color="auto"/>
              <w:right w:val="single" w:sz="4" w:space="0" w:color="auto"/>
            </w:tcBorders>
          </w:tcPr>
          <w:p w14:paraId="40596C5D" w14:textId="77777777" w:rsidR="00CE7555" w:rsidRPr="007D5382" w:rsidRDefault="00CE7555"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9F1403" w14:textId="77777777" w:rsidR="00CE7555" w:rsidRPr="007D5382" w:rsidRDefault="00CE7555"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ECF83F8" w14:textId="77777777" w:rsidR="00CE7555" w:rsidRPr="007D5382" w:rsidRDefault="00CE7555"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A068282" w14:textId="77777777" w:rsidR="00CE7555" w:rsidRPr="007D5382" w:rsidRDefault="00CE7555" w:rsidP="00ED569F">
            <w:pPr>
              <w:pStyle w:val="Table-Text"/>
            </w:pPr>
          </w:p>
        </w:tc>
      </w:tr>
      <w:tr w:rsidR="003133F0" w:rsidRPr="007D5382" w14:paraId="1F1C7DA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0CCD2C" w14:textId="77777777" w:rsidR="003133F0" w:rsidRPr="007D5382" w:rsidRDefault="003133F0" w:rsidP="00ED569F">
            <w:pPr>
              <w:pStyle w:val="Table-Text"/>
            </w:pPr>
            <w:r w:rsidRPr="007D5382">
              <w:lastRenderedPageBreak/>
              <w:t>CSM-</w:t>
            </w:r>
            <w:r w:rsidR="00773A86" w:rsidRPr="007D5382">
              <w:t>06</w:t>
            </w:r>
            <w:r w:rsidR="00773A86">
              <w:t>9</w:t>
            </w:r>
          </w:p>
        </w:tc>
        <w:tc>
          <w:tcPr>
            <w:tcW w:w="4410" w:type="dxa"/>
            <w:tcBorders>
              <w:top w:val="single" w:sz="4" w:space="0" w:color="auto"/>
              <w:left w:val="single" w:sz="4" w:space="0" w:color="auto"/>
              <w:bottom w:val="single" w:sz="4" w:space="0" w:color="auto"/>
              <w:right w:val="single" w:sz="4" w:space="0" w:color="auto"/>
            </w:tcBorders>
          </w:tcPr>
          <w:p w14:paraId="2527D83E" w14:textId="77777777" w:rsidR="003133F0" w:rsidRPr="007D5382" w:rsidRDefault="003133F0" w:rsidP="00ED569F">
            <w:pPr>
              <w:pStyle w:val="Table-Text"/>
            </w:pPr>
            <w:r w:rsidRPr="007D5382">
              <w:t xml:space="preserve">The solution shall enable interim </w:t>
            </w:r>
            <w:proofErr w:type="spellStart"/>
            <w:r w:rsidRPr="007D5382">
              <w:t>recertifications</w:t>
            </w:r>
            <w:proofErr w:type="spellEnd"/>
            <w:r w:rsidRPr="007D5382">
              <w:t xml:space="preserve"> of Participants.</w:t>
            </w:r>
          </w:p>
        </w:tc>
        <w:tc>
          <w:tcPr>
            <w:tcW w:w="1800" w:type="dxa"/>
            <w:tcBorders>
              <w:top w:val="single" w:sz="4" w:space="0" w:color="auto"/>
              <w:left w:val="single" w:sz="4" w:space="0" w:color="auto"/>
              <w:bottom w:val="single" w:sz="4" w:space="0" w:color="auto"/>
              <w:right w:val="single" w:sz="4" w:space="0" w:color="auto"/>
            </w:tcBorders>
          </w:tcPr>
          <w:p w14:paraId="049F926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8C01EA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D64F76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754673" w14:textId="77777777" w:rsidR="003133F0" w:rsidRPr="007D5382" w:rsidRDefault="003133F0" w:rsidP="00ED569F">
            <w:pPr>
              <w:pStyle w:val="Table-Text"/>
            </w:pPr>
          </w:p>
        </w:tc>
      </w:tr>
      <w:tr w:rsidR="003133F0" w:rsidRPr="007D5382" w14:paraId="56F8EB6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30C206B" w14:textId="77777777" w:rsidR="003133F0" w:rsidRPr="007D5382" w:rsidRDefault="003133F0" w:rsidP="00ED569F">
            <w:pPr>
              <w:pStyle w:val="Table-Text"/>
            </w:pPr>
            <w:r w:rsidRPr="007D5382">
              <w:t>CSM-</w:t>
            </w:r>
            <w:r w:rsidR="00773A86" w:rsidRPr="007D5382">
              <w:t>0</w:t>
            </w:r>
            <w:r w:rsidR="00773A86">
              <w:t>70</w:t>
            </w:r>
          </w:p>
        </w:tc>
        <w:tc>
          <w:tcPr>
            <w:tcW w:w="4410" w:type="dxa"/>
            <w:tcBorders>
              <w:top w:val="single" w:sz="4" w:space="0" w:color="auto"/>
              <w:left w:val="single" w:sz="4" w:space="0" w:color="auto"/>
              <w:bottom w:val="single" w:sz="4" w:space="0" w:color="auto"/>
              <w:right w:val="single" w:sz="4" w:space="0" w:color="auto"/>
            </w:tcBorders>
          </w:tcPr>
          <w:p w14:paraId="234472AD" w14:textId="77777777" w:rsidR="003133F0" w:rsidRDefault="003133F0" w:rsidP="00ED569F">
            <w:pPr>
              <w:pStyle w:val="Table-Text"/>
            </w:pPr>
            <w:r w:rsidRPr="007D5382">
              <w:t xml:space="preserve">The solution shall enable the receiving of </w:t>
            </w:r>
            <w:r w:rsidR="00C81A80">
              <w:t xml:space="preserve">a </w:t>
            </w:r>
            <w:r w:rsidRPr="007D5382">
              <w:t xml:space="preserve">request </w:t>
            </w:r>
            <w:r w:rsidR="00C81A80">
              <w:t>for</w:t>
            </w:r>
            <w:r w:rsidR="00C81A80" w:rsidRPr="007D5382">
              <w:t xml:space="preserve"> </w:t>
            </w:r>
            <w:r w:rsidRPr="007D5382">
              <w:t>an interim rece</w:t>
            </w:r>
            <w:r w:rsidR="006D4CBC">
              <w:t>rtification from a Participant.</w:t>
            </w:r>
          </w:p>
          <w:p w14:paraId="13F02D78" w14:textId="77777777" w:rsidR="003133F0" w:rsidRPr="007133C4" w:rsidRDefault="003133F0" w:rsidP="00ED569F">
            <w:pPr>
              <w:pStyle w:val="Table-Text"/>
              <w:rPr>
                <w:i/>
              </w:rPr>
            </w:pPr>
            <w:r w:rsidRPr="007133C4">
              <w:rPr>
                <w:i/>
              </w:rPr>
              <w:t>Note</w:t>
            </w:r>
            <w:r w:rsidR="00C81A80">
              <w:rPr>
                <w:i/>
              </w:rPr>
              <w:t xml:space="preserve">: </w:t>
            </w:r>
            <w:r w:rsidRPr="007133C4">
              <w:rPr>
                <w:i/>
              </w:rPr>
              <w:t xml:space="preserve"> </w:t>
            </w:r>
            <w:r w:rsidRPr="007133C4">
              <w:rPr>
                <w:i/>
                <w:iCs/>
              </w:rPr>
              <w:t>Could be due to change of income or composition of household or both.</w:t>
            </w:r>
          </w:p>
        </w:tc>
        <w:tc>
          <w:tcPr>
            <w:tcW w:w="1800" w:type="dxa"/>
            <w:tcBorders>
              <w:top w:val="single" w:sz="4" w:space="0" w:color="auto"/>
              <w:left w:val="single" w:sz="4" w:space="0" w:color="auto"/>
              <w:bottom w:val="single" w:sz="4" w:space="0" w:color="auto"/>
              <w:right w:val="single" w:sz="4" w:space="0" w:color="auto"/>
            </w:tcBorders>
          </w:tcPr>
          <w:p w14:paraId="000D072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D8EDC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26365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FEBF2C" w14:textId="77777777" w:rsidR="003133F0" w:rsidRPr="007D5382" w:rsidRDefault="003133F0" w:rsidP="00ED569F">
            <w:pPr>
              <w:pStyle w:val="Table-Text"/>
            </w:pPr>
          </w:p>
        </w:tc>
      </w:tr>
      <w:tr w:rsidR="003133F0" w:rsidRPr="007D5382" w14:paraId="3BF511B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66AAD66" w14:textId="77777777" w:rsidR="003133F0" w:rsidRPr="007D5382" w:rsidRDefault="003133F0" w:rsidP="00ED569F">
            <w:pPr>
              <w:pStyle w:val="Table-Text"/>
            </w:pPr>
            <w:r w:rsidRPr="007D5382">
              <w:t>CSM-</w:t>
            </w:r>
            <w:r w:rsidR="00773A86" w:rsidRPr="007D5382">
              <w:t>0</w:t>
            </w:r>
            <w:r w:rsidR="00773A86">
              <w:t>71</w:t>
            </w:r>
          </w:p>
        </w:tc>
        <w:tc>
          <w:tcPr>
            <w:tcW w:w="4410" w:type="dxa"/>
            <w:tcBorders>
              <w:top w:val="single" w:sz="4" w:space="0" w:color="auto"/>
              <w:left w:val="single" w:sz="4" w:space="0" w:color="auto"/>
              <w:bottom w:val="single" w:sz="4" w:space="0" w:color="auto"/>
              <w:right w:val="single" w:sz="4" w:space="0" w:color="auto"/>
            </w:tcBorders>
          </w:tcPr>
          <w:p w14:paraId="658AEEA1" w14:textId="77777777" w:rsidR="003133F0" w:rsidRPr="007D5382" w:rsidRDefault="003133F0" w:rsidP="00ED569F">
            <w:pPr>
              <w:pStyle w:val="Table-Text"/>
            </w:pPr>
            <w:r w:rsidRPr="007D5382">
              <w:t>The solution shall enable the update of the composition of a household.</w:t>
            </w:r>
          </w:p>
        </w:tc>
        <w:tc>
          <w:tcPr>
            <w:tcW w:w="1800" w:type="dxa"/>
            <w:tcBorders>
              <w:top w:val="single" w:sz="4" w:space="0" w:color="auto"/>
              <w:left w:val="single" w:sz="4" w:space="0" w:color="auto"/>
              <w:bottom w:val="single" w:sz="4" w:space="0" w:color="auto"/>
              <w:right w:val="single" w:sz="4" w:space="0" w:color="auto"/>
            </w:tcBorders>
          </w:tcPr>
          <w:p w14:paraId="1DF188C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182E0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8AA9B2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102F58" w14:textId="77777777" w:rsidR="003133F0" w:rsidRPr="007D5382" w:rsidRDefault="003133F0" w:rsidP="00ED569F">
            <w:pPr>
              <w:pStyle w:val="Table-Text"/>
            </w:pPr>
          </w:p>
        </w:tc>
      </w:tr>
      <w:tr w:rsidR="003133F0" w:rsidRPr="007D5382" w14:paraId="125F72C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3B59603" w14:textId="77777777" w:rsidR="003133F0" w:rsidRPr="007D5382" w:rsidRDefault="003133F0" w:rsidP="00ED569F">
            <w:pPr>
              <w:pStyle w:val="Table-Text"/>
            </w:pPr>
            <w:r w:rsidRPr="007D5382">
              <w:t>CSM-</w:t>
            </w:r>
            <w:r w:rsidR="00773A86" w:rsidRPr="007D5382">
              <w:t>0</w:t>
            </w:r>
            <w:r w:rsidR="00773A86">
              <w:t>72</w:t>
            </w:r>
          </w:p>
        </w:tc>
        <w:tc>
          <w:tcPr>
            <w:tcW w:w="4410" w:type="dxa"/>
            <w:tcBorders>
              <w:top w:val="single" w:sz="4" w:space="0" w:color="auto"/>
              <w:left w:val="single" w:sz="4" w:space="0" w:color="auto"/>
              <w:bottom w:val="single" w:sz="4" w:space="0" w:color="auto"/>
              <w:right w:val="single" w:sz="4" w:space="0" w:color="auto"/>
            </w:tcBorders>
          </w:tcPr>
          <w:p w14:paraId="2848C696" w14:textId="77777777" w:rsidR="003133F0" w:rsidRPr="007D5382" w:rsidRDefault="003133F0" w:rsidP="00ED569F">
            <w:pPr>
              <w:pStyle w:val="Table-Text"/>
            </w:pPr>
            <w:r w:rsidRPr="007D5382">
              <w:t>The solution shall enable the update of the household income considering any adjustments needed for allowances.</w:t>
            </w:r>
          </w:p>
        </w:tc>
        <w:tc>
          <w:tcPr>
            <w:tcW w:w="1800" w:type="dxa"/>
            <w:tcBorders>
              <w:top w:val="single" w:sz="4" w:space="0" w:color="auto"/>
              <w:left w:val="single" w:sz="4" w:space="0" w:color="auto"/>
              <w:bottom w:val="single" w:sz="4" w:space="0" w:color="auto"/>
              <w:right w:val="single" w:sz="4" w:space="0" w:color="auto"/>
            </w:tcBorders>
          </w:tcPr>
          <w:p w14:paraId="0AF725A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6B9A1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902F67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1B6F199" w14:textId="77777777" w:rsidR="003133F0" w:rsidRPr="007D5382" w:rsidRDefault="003133F0" w:rsidP="00ED569F">
            <w:pPr>
              <w:pStyle w:val="Table-Text"/>
            </w:pPr>
          </w:p>
        </w:tc>
      </w:tr>
      <w:tr w:rsidR="003133F0" w:rsidRPr="007D5382" w14:paraId="15DDAED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2C2B087" w14:textId="77777777" w:rsidR="003133F0" w:rsidRPr="007D5382" w:rsidRDefault="003133F0" w:rsidP="00ED569F">
            <w:pPr>
              <w:pStyle w:val="Table-Text"/>
            </w:pPr>
            <w:r w:rsidRPr="007D5382">
              <w:t>CSM-</w:t>
            </w:r>
            <w:r w:rsidR="00773A86" w:rsidRPr="007D5382">
              <w:t>0</w:t>
            </w:r>
            <w:r w:rsidR="00773A86">
              <w:t>73</w:t>
            </w:r>
          </w:p>
        </w:tc>
        <w:tc>
          <w:tcPr>
            <w:tcW w:w="4410" w:type="dxa"/>
            <w:tcBorders>
              <w:top w:val="single" w:sz="4" w:space="0" w:color="auto"/>
              <w:left w:val="single" w:sz="4" w:space="0" w:color="auto"/>
              <w:bottom w:val="single" w:sz="4" w:space="0" w:color="auto"/>
              <w:right w:val="single" w:sz="4" w:space="0" w:color="auto"/>
            </w:tcBorders>
          </w:tcPr>
          <w:p w14:paraId="31FB1764" w14:textId="77777777" w:rsidR="003133F0" w:rsidRPr="007D5382" w:rsidRDefault="003133F0" w:rsidP="00ED569F">
            <w:pPr>
              <w:pStyle w:val="Table-Text"/>
            </w:pPr>
            <w:r w:rsidRPr="007D5382">
              <w:t xml:space="preserve">The solution shall assess impacts and recalculate the </w:t>
            </w:r>
            <w:r w:rsidR="00C81A80">
              <w:t>Housing Assistance Payment (</w:t>
            </w:r>
            <w:r w:rsidRPr="007D5382">
              <w:t>HAP</w:t>
            </w:r>
            <w:r w:rsidR="00C81A80">
              <w:t>)</w:t>
            </w:r>
            <w:r w:rsidRPr="007D5382">
              <w:t xml:space="preserve"> amount.</w:t>
            </w:r>
          </w:p>
        </w:tc>
        <w:tc>
          <w:tcPr>
            <w:tcW w:w="1800" w:type="dxa"/>
            <w:tcBorders>
              <w:top w:val="single" w:sz="4" w:space="0" w:color="auto"/>
              <w:left w:val="single" w:sz="4" w:space="0" w:color="auto"/>
              <w:bottom w:val="single" w:sz="4" w:space="0" w:color="auto"/>
              <w:right w:val="single" w:sz="4" w:space="0" w:color="auto"/>
            </w:tcBorders>
          </w:tcPr>
          <w:p w14:paraId="08BD23F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1A270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55919E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42A5C2" w14:textId="77777777" w:rsidR="003133F0" w:rsidRPr="007D5382" w:rsidRDefault="003133F0" w:rsidP="00ED569F">
            <w:pPr>
              <w:pStyle w:val="Table-Text"/>
            </w:pPr>
          </w:p>
        </w:tc>
      </w:tr>
      <w:tr w:rsidR="003133F0" w:rsidRPr="007D5382" w14:paraId="7DE5AF4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48A0E47" w14:textId="77777777" w:rsidR="003133F0" w:rsidRPr="007D5382" w:rsidRDefault="003133F0" w:rsidP="00ED569F">
            <w:pPr>
              <w:pStyle w:val="Table-Text"/>
            </w:pPr>
            <w:r w:rsidRPr="007D5382">
              <w:t>CSM-</w:t>
            </w:r>
            <w:r w:rsidR="00773A86" w:rsidRPr="007D5382">
              <w:t>0</w:t>
            </w:r>
            <w:r w:rsidR="00773A86">
              <w:t>74</w:t>
            </w:r>
          </w:p>
        </w:tc>
        <w:tc>
          <w:tcPr>
            <w:tcW w:w="4410" w:type="dxa"/>
            <w:tcBorders>
              <w:top w:val="single" w:sz="4" w:space="0" w:color="auto"/>
              <w:left w:val="single" w:sz="4" w:space="0" w:color="auto"/>
              <w:bottom w:val="single" w:sz="4" w:space="0" w:color="auto"/>
              <w:right w:val="single" w:sz="4" w:space="0" w:color="auto"/>
            </w:tcBorders>
          </w:tcPr>
          <w:p w14:paraId="6F52AA42" w14:textId="77777777" w:rsidR="003133F0" w:rsidRPr="007D5382" w:rsidRDefault="003133F0" w:rsidP="00ED569F">
            <w:pPr>
              <w:pStyle w:val="Table-Text"/>
            </w:pPr>
            <w:r w:rsidRPr="007D5382">
              <w:t xml:space="preserve">The solution shall assess impacts and recalculate the unit size </w:t>
            </w:r>
            <w:r w:rsidR="00CE7555">
              <w:t xml:space="preserve">for </w:t>
            </w:r>
            <w:r w:rsidRPr="007D5382">
              <w:t>the Participant</w:t>
            </w:r>
            <w:r w:rsidR="00CE7555">
              <w:t>, for review</w:t>
            </w:r>
            <w:r w:rsidRPr="007D5382">
              <w:t>.</w:t>
            </w:r>
          </w:p>
        </w:tc>
        <w:tc>
          <w:tcPr>
            <w:tcW w:w="1800" w:type="dxa"/>
            <w:tcBorders>
              <w:top w:val="single" w:sz="4" w:space="0" w:color="auto"/>
              <w:left w:val="single" w:sz="4" w:space="0" w:color="auto"/>
              <w:bottom w:val="single" w:sz="4" w:space="0" w:color="auto"/>
              <w:right w:val="single" w:sz="4" w:space="0" w:color="auto"/>
            </w:tcBorders>
          </w:tcPr>
          <w:p w14:paraId="515A988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9ADBF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EF694C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4B5CF7C" w14:textId="77777777" w:rsidR="003133F0" w:rsidRPr="007D5382" w:rsidRDefault="003133F0" w:rsidP="00ED569F">
            <w:pPr>
              <w:pStyle w:val="Table-Text"/>
            </w:pPr>
          </w:p>
        </w:tc>
      </w:tr>
      <w:tr w:rsidR="003133F0" w:rsidRPr="007D5382" w14:paraId="74EED9A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F82DC22" w14:textId="77777777" w:rsidR="003133F0" w:rsidRPr="007D5382" w:rsidRDefault="003133F0" w:rsidP="00ED569F">
            <w:pPr>
              <w:pStyle w:val="Table-Text"/>
            </w:pPr>
            <w:r w:rsidRPr="007D5382">
              <w:t>CSM-</w:t>
            </w:r>
            <w:r w:rsidR="00773A86" w:rsidRPr="007D5382">
              <w:t>07</w:t>
            </w:r>
            <w:r w:rsidR="00773A86">
              <w:t>5</w:t>
            </w:r>
          </w:p>
        </w:tc>
        <w:tc>
          <w:tcPr>
            <w:tcW w:w="4410" w:type="dxa"/>
            <w:tcBorders>
              <w:top w:val="single" w:sz="4" w:space="0" w:color="auto"/>
              <w:left w:val="single" w:sz="4" w:space="0" w:color="auto"/>
              <w:bottom w:val="single" w:sz="4" w:space="0" w:color="auto"/>
              <w:right w:val="single" w:sz="4" w:space="0" w:color="auto"/>
            </w:tcBorders>
          </w:tcPr>
          <w:p w14:paraId="0A44095A" w14:textId="77777777" w:rsidR="003133F0" w:rsidRPr="007D5382" w:rsidRDefault="003133F0" w:rsidP="00ED569F">
            <w:pPr>
              <w:pStyle w:val="Table-Text"/>
            </w:pPr>
            <w:r w:rsidRPr="007D5382">
              <w:t>The solution shall notify the Participant about any rent share increase 30 days prior to when it becomes effective.</w:t>
            </w:r>
          </w:p>
        </w:tc>
        <w:tc>
          <w:tcPr>
            <w:tcW w:w="1800" w:type="dxa"/>
            <w:tcBorders>
              <w:top w:val="single" w:sz="4" w:space="0" w:color="auto"/>
              <w:left w:val="single" w:sz="4" w:space="0" w:color="auto"/>
              <w:bottom w:val="single" w:sz="4" w:space="0" w:color="auto"/>
              <w:right w:val="single" w:sz="4" w:space="0" w:color="auto"/>
            </w:tcBorders>
          </w:tcPr>
          <w:p w14:paraId="6F27850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A284F3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774B96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3F91030" w14:textId="77777777" w:rsidR="003133F0" w:rsidRPr="007D5382" w:rsidRDefault="003133F0" w:rsidP="00ED569F">
            <w:pPr>
              <w:pStyle w:val="Table-Text"/>
            </w:pPr>
          </w:p>
        </w:tc>
      </w:tr>
      <w:tr w:rsidR="003133F0" w:rsidRPr="007D5382" w14:paraId="58357C3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A1FC750" w14:textId="77777777" w:rsidR="003133F0" w:rsidRPr="007D5382" w:rsidRDefault="003133F0" w:rsidP="00ED569F">
            <w:pPr>
              <w:pStyle w:val="Table-Text"/>
            </w:pPr>
            <w:r w:rsidRPr="007D5382">
              <w:t>CSM-07</w:t>
            </w:r>
            <w:r w:rsidR="00773A86">
              <w:t>6</w:t>
            </w:r>
          </w:p>
        </w:tc>
        <w:tc>
          <w:tcPr>
            <w:tcW w:w="4410" w:type="dxa"/>
            <w:tcBorders>
              <w:top w:val="single" w:sz="4" w:space="0" w:color="auto"/>
              <w:left w:val="single" w:sz="4" w:space="0" w:color="auto"/>
              <w:bottom w:val="single" w:sz="4" w:space="0" w:color="auto"/>
              <w:right w:val="single" w:sz="4" w:space="0" w:color="auto"/>
            </w:tcBorders>
          </w:tcPr>
          <w:p w14:paraId="002E0908" w14:textId="77777777" w:rsidR="003133F0" w:rsidRPr="007D5382" w:rsidRDefault="003133F0" w:rsidP="00ED569F">
            <w:pPr>
              <w:pStyle w:val="Table-Text"/>
            </w:pPr>
            <w:r w:rsidRPr="007D5382">
              <w:t>The solution shall notify the Participant about any rent share decrease.</w:t>
            </w:r>
          </w:p>
        </w:tc>
        <w:tc>
          <w:tcPr>
            <w:tcW w:w="1800" w:type="dxa"/>
            <w:tcBorders>
              <w:top w:val="single" w:sz="4" w:space="0" w:color="auto"/>
              <w:left w:val="single" w:sz="4" w:space="0" w:color="auto"/>
              <w:bottom w:val="single" w:sz="4" w:space="0" w:color="auto"/>
              <w:right w:val="single" w:sz="4" w:space="0" w:color="auto"/>
            </w:tcBorders>
          </w:tcPr>
          <w:p w14:paraId="011D178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1C628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FFD68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7920779" w14:textId="77777777" w:rsidR="003133F0" w:rsidRPr="007D5382" w:rsidRDefault="003133F0" w:rsidP="00ED569F">
            <w:pPr>
              <w:pStyle w:val="Table-Text"/>
            </w:pPr>
          </w:p>
        </w:tc>
      </w:tr>
      <w:tr w:rsidR="003133F0" w:rsidRPr="007D5382" w14:paraId="5897422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6EBC405" w14:textId="77777777" w:rsidR="003133F0" w:rsidRPr="007D5382" w:rsidRDefault="003133F0" w:rsidP="00ED569F">
            <w:pPr>
              <w:pStyle w:val="Table-Text"/>
            </w:pPr>
            <w:r w:rsidRPr="007D5382">
              <w:t>CSM-</w:t>
            </w:r>
            <w:r w:rsidR="00773A86" w:rsidRPr="007D5382">
              <w:t>07</w:t>
            </w:r>
            <w:r w:rsidR="00773A86">
              <w:t>7</w:t>
            </w:r>
          </w:p>
        </w:tc>
        <w:tc>
          <w:tcPr>
            <w:tcW w:w="4410" w:type="dxa"/>
            <w:tcBorders>
              <w:top w:val="single" w:sz="4" w:space="0" w:color="auto"/>
              <w:left w:val="single" w:sz="4" w:space="0" w:color="auto"/>
              <w:bottom w:val="single" w:sz="4" w:space="0" w:color="auto"/>
              <w:right w:val="single" w:sz="4" w:space="0" w:color="auto"/>
            </w:tcBorders>
          </w:tcPr>
          <w:p w14:paraId="6DCBAC76" w14:textId="77777777" w:rsidR="003133F0" w:rsidRPr="007D5382" w:rsidRDefault="003133F0" w:rsidP="00ED569F">
            <w:pPr>
              <w:pStyle w:val="Table-Text"/>
            </w:pPr>
            <w:r w:rsidRPr="007D5382">
              <w:t>The solution shall create a recertification packet</w:t>
            </w:r>
            <w:r w:rsidR="00C81A80">
              <w:t>,</w:t>
            </w:r>
            <w:r w:rsidRPr="007D5382">
              <w:t xml:space="preserve"> send a first notification to the Participant about </w:t>
            </w:r>
            <w:r w:rsidR="00C81A80">
              <w:t>the</w:t>
            </w:r>
            <w:r w:rsidR="00C81A80" w:rsidRPr="007D5382">
              <w:t xml:space="preserve"> </w:t>
            </w:r>
            <w:r w:rsidRPr="007D5382">
              <w:t>u</w:t>
            </w:r>
            <w:r w:rsidR="002000A1">
              <w:t xml:space="preserve">pcoming recertification within </w:t>
            </w:r>
            <w:r w:rsidR="003B2817">
              <w:t>a specified number of days</w:t>
            </w:r>
            <w:r w:rsidRPr="007D5382">
              <w:t>, and note all required documentation.</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39A410F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62CD04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3F95E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2678649" w14:textId="77777777" w:rsidR="003133F0" w:rsidRPr="007D5382" w:rsidRDefault="003133F0" w:rsidP="00ED569F">
            <w:pPr>
              <w:pStyle w:val="Table-Text"/>
            </w:pPr>
          </w:p>
        </w:tc>
      </w:tr>
      <w:tr w:rsidR="003133F0" w:rsidRPr="007D5382" w14:paraId="1BDE4DD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DD2F099" w14:textId="77777777" w:rsidR="003133F0" w:rsidRPr="007D5382" w:rsidRDefault="003133F0" w:rsidP="00ED569F">
            <w:pPr>
              <w:pStyle w:val="Table-Text"/>
            </w:pPr>
            <w:r w:rsidRPr="007D5382">
              <w:t>CSM-</w:t>
            </w:r>
            <w:r w:rsidR="00773A86" w:rsidRPr="007D5382">
              <w:t>07</w:t>
            </w:r>
            <w:r w:rsidR="00773A86">
              <w:t>8</w:t>
            </w:r>
          </w:p>
        </w:tc>
        <w:tc>
          <w:tcPr>
            <w:tcW w:w="4410" w:type="dxa"/>
            <w:tcBorders>
              <w:top w:val="single" w:sz="4" w:space="0" w:color="auto"/>
              <w:left w:val="single" w:sz="4" w:space="0" w:color="auto"/>
              <w:bottom w:val="single" w:sz="4" w:space="0" w:color="auto"/>
              <w:right w:val="single" w:sz="4" w:space="0" w:color="auto"/>
            </w:tcBorders>
          </w:tcPr>
          <w:p w14:paraId="60650129" w14:textId="77777777" w:rsidR="003133F0" w:rsidRPr="007D5382" w:rsidRDefault="003133F0" w:rsidP="00ED569F">
            <w:pPr>
              <w:pStyle w:val="Table-Text"/>
            </w:pPr>
            <w:r w:rsidRPr="007D5382">
              <w:t xml:space="preserve">The solution </w:t>
            </w:r>
            <w:r w:rsidR="00345A86">
              <w:t>shall</w:t>
            </w:r>
            <w:r w:rsidR="00345A86" w:rsidRPr="007D5382">
              <w:t xml:space="preserve"> </w:t>
            </w:r>
            <w:r w:rsidRPr="007D5382">
              <w:t>enable the individual and bulk printing of the recertification packet.</w:t>
            </w:r>
          </w:p>
        </w:tc>
        <w:tc>
          <w:tcPr>
            <w:tcW w:w="1800" w:type="dxa"/>
            <w:tcBorders>
              <w:top w:val="single" w:sz="4" w:space="0" w:color="auto"/>
              <w:left w:val="single" w:sz="4" w:space="0" w:color="auto"/>
              <w:bottom w:val="single" w:sz="4" w:space="0" w:color="auto"/>
              <w:right w:val="single" w:sz="4" w:space="0" w:color="auto"/>
            </w:tcBorders>
          </w:tcPr>
          <w:p w14:paraId="1DEA6B1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51B527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4372B1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7C1FD8" w14:textId="77777777" w:rsidR="003133F0" w:rsidRPr="007D5382" w:rsidRDefault="003133F0" w:rsidP="00ED569F">
            <w:pPr>
              <w:pStyle w:val="Table-Text"/>
            </w:pPr>
          </w:p>
        </w:tc>
      </w:tr>
      <w:tr w:rsidR="003133F0" w:rsidRPr="007D5382" w14:paraId="1F92A79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A5C85DF" w14:textId="77777777" w:rsidR="003133F0" w:rsidRPr="007D5382" w:rsidRDefault="003133F0" w:rsidP="00ED569F">
            <w:pPr>
              <w:pStyle w:val="Table-Text"/>
            </w:pPr>
            <w:r w:rsidRPr="007D5382">
              <w:t>CSM-</w:t>
            </w:r>
            <w:r w:rsidR="00773A86" w:rsidRPr="007D5382">
              <w:t>07</w:t>
            </w:r>
            <w:r w:rsidR="00773A86">
              <w:t>9</w:t>
            </w:r>
          </w:p>
        </w:tc>
        <w:tc>
          <w:tcPr>
            <w:tcW w:w="4410" w:type="dxa"/>
            <w:tcBorders>
              <w:top w:val="single" w:sz="4" w:space="0" w:color="auto"/>
              <w:left w:val="single" w:sz="4" w:space="0" w:color="auto"/>
              <w:bottom w:val="single" w:sz="4" w:space="0" w:color="auto"/>
              <w:right w:val="single" w:sz="4" w:space="0" w:color="auto"/>
            </w:tcBorders>
          </w:tcPr>
          <w:p w14:paraId="0A889D46" w14:textId="77777777" w:rsidR="003133F0" w:rsidRPr="007D5382" w:rsidRDefault="003133F0" w:rsidP="00ED569F">
            <w:pPr>
              <w:pStyle w:val="Table-Text"/>
            </w:pPr>
            <w:r w:rsidRPr="007D5382">
              <w:t xml:space="preserve">The solution </w:t>
            </w:r>
            <w:r w:rsidR="00345A86">
              <w:t>shall</w:t>
            </w:r>
            <w:r w:rsidR="00345A86" w:rsidRPr="007D5382">
              <w:t xml:space="preserve"> </w:t>
            </w:r>
            <w:r w:rsidRPr="007D5382">
              <w:t>enable the download of a recertification packet through the Participant Portal.</w:t>
            </w:r>
          </w:p>
        </w:tc>
        <w:tc>
          <w:tcPr>
            <w:tcW w:w="1800" w:type="dxa"/>
            <w:tcBorders>
              <w:top w:val="single" w:sz="4" w:space="0" w:color="auto"/>
              <w:left w:val="single" w:sz="4" w:space="0" w:color="auto"/>
              <w:bottom w:val="single" w:sz="4" w:space="0" w:color="auto"/>
              <w:right w:val="single" w:sz="4" w:space="0" w:color="auto"/>
            </w:tcBorders>
          </w:tcPr>
          <w:p w14:paraId="3606311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951A3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11B7CE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94A534" w14:textId="77777777" w:rsidR="003133F0" w:rsidRPr="007D5382" w:rsidRDefault="003133F0" w:rsidP="00ED569F">
            <w:pPr>
              <w:pStyle w:val="Table-Text"/>
            </w:pPr>
          </w:p>
        </w:tc>
      </w:tr>
      <w:tr w:rsidR="003133F0" w:rsidRPr="007D5382" w14:paraId="463DEE7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83319D3" w14:textId="77777777" w:rsidR="003133F0" w:rsidRPr="007D5382" w:rsidRDefault="003133F0" w:rsidP="00ED569F">
            <w:pPr>
              <w:pStyle w:val="Table-Text"/>
            </w:pPr>
            <w:r w:rsidRPr="007D5382">
              <w:t>CSM-</w:t>
            </w:r>
            <w:r w:rsidR="00773A86" w:rsidRPr="007D5382">
              <w:t>0</w:t>
            </w:r>
            <w:r w:rsidR="00773A86">
              <w:t>80</w:t>
            </w:r>
          </w:p>
        </w:tc>
        <w:tc>
          <w:tcPr>
            <w:tcW w:w="4410" w:type="dxa"/>
            <w:tcBorders>
              <w:top w:val="single" w:sz="4" w:space="0" w:color="auto"/>
              <w:left w:val="single" w:sz="4" w:space="0" w:color="auto"/>
              <w:bottom w:val="single" w:sz="4" w:space="0" w:color="auto"/>
              <w:right w:val="single" w:sz="4" w:space="0" w:color="auto"/>
            </w:tcBorders>
          </w:tcPr>
          <w:p w14:paraId="3B729DAD" w14:textId="17159132" w:rsidR="003133F0" w:rsidRPr="007D5382" w:rsidRDefault="003133F0" w:rsidP="00ED569F">
            <w:pPr>
              <w:pStyle w:val="Table-Text"/>
            </w:pPr>
            <w:r w:rsidRPr="007D5382">
              <w:t xml:space="preserve">The </w:t>
            </w:r>
            <w:r w:rsidR="00820258">
              <w:t xml:space="preserve">solution shall enforce that the </w:t>
            </w:r>
            <w:r w:rsidRPr="007D5382">
              <w:t xml:space="preserve">Participant must respond within 30 calendar days from the date of the first </w:t>
            </w:r>
            <w:r w:rsidR="002F0AA0">
              <w:t xml:space="preserve">recertification </w:t>
            </w:r>
            <w:r w:rsidRPr="007D5382">
              <w:t>notification.</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3717D08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A7033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D321A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3D3C45" w14:textId="77777777" w:rsidR="003133F0" w:rsidRPr="007D5382" w:rsidRDefault="003133F0" w:rsidP="00ED569F">
            <w:pPr>
              <w:pStyle w:val="Table-Text"/>
            </w:pPr>
          </w:p>
        </w:tc>
      </w:tr>
      <w:tr w:rsidR="003133F0" w:rsidRPr="007D5382" w14:paraId="1FCCFA1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F15AEA" w14:textId="77777777" w:rsidR="003133F0" w:rsidRPr="007D5382" w:rsidRDefault="003133F0" w:rsidP="00ED569F">
            <w:pPr>
              <w:pStyle w:val="Table-Text"/>
            </w:pPr>
            <w:r w:rsidRPr="007D5382">
              <w:lastRenderedPageBreak/>
              <w:t>CSM-</w:t>
            </w:r>
            <w:r w:rsidR="00773A86" w:rsidRPr="007D5382">
              <w:t>0</w:t>
            </w:r>
            <w:r w:rsidR="00773A86">
              <w:t>81</w:t>
            </w:r>
          </w:p>
        </w:tc>
        <w:tc>
          <w:tcPr>
            <w:tcW w:w="4410" w:type="dxa"/>
            <w:tcBorders>
              <w:top w:val="single" w:sz="4" w:space="0" w:color="auto"/>
              <w:left w:val="single" w:sz="4" w:space="0" w:color="auto"/>
              <w:bottom w:val="single" w:sz="4" w:space="0" w:color="auto"/>
              <w:right w:val="single" w:sz="4" w:space="0" w:color="auto"/>
            </w:tcBorders>
          </w:tcPr>
          <w:p w14:paraId="56399222" w14:textId="3031452B" w:rsidR="003133F0" w:rsidRPr="007D5382" w:rsidRDefault="003133F0" w:rsidP="00ED569F">
            <w:pPr>
              <w:pStyle w:val="Table-Text"/>
            </w:pPr>
            <w:r w:rsidRPr="007D5382">
              <w:t xml:space="preserve">The solution shall track responses from the Participants to the first </w:t>
            </w:r>
            <w:r w:rsidR="00A138EA">
              <w:t xml:space="preserve">recertification </w:t>
            </w:r>
            <w:r w:rsidRPr="007D5382">
              <w:t>notification within the deadline.</w:t>
            </w:r>
          </w:p>
        </w:tc>
        <w:tc>
          <w:tcPr>
            <w:tcW w:w="1800" w:type="dxa"/>
            <w:tcBorders>
              <w:top w:val="single" w:sz="4" w:space="0" w:color="auto"/>
              <w:left w:val="single" w:sz="4" w:space="0" w:color="auto"/>
              <w:bottom w:val="single" w:sz="4" w:space="0" w:color="auto"/>
              <w:right w:val="single" w:sz="4" w:space="0" w:color="auto"/>
            </w:tcBorders>
          </w:tcPr>
          <w:p w14:paraId="79A7F4F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B6EC1E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31106F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461CD5" w14:textId="77777777" w:rsidR="003133F0" w:rsidRPr="007D5382" w:rsidRDefault="003133F0" w:rsidP="00ED569F">
            <w:pPr>
              <w:pStyle w:val="Table-Text"/>
            </w:pPr>
          </w:p>
        </w:tc>
      </w:tr>
      <w:tr w:rsidR="003133F0" w:rsidRPr="007D5382" w14:paraId="00A2722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5A1F3C2" w14:textId="77777777" w:rsidR="003133F0" w:rsidRPr="007D5382" w:rsidRDefault="003133F0" w:rsidP="00ED569F">
            <w:pPr>
              <w:pStyle w:val="Table-Text"/>
            </w:pPr>
            <w:r w:rsidRPr="007D5382">
              <w:t>CSM-</w:t>
            </w:r>
            <w:r w:rsidR="00773A86" w:rsidRPr="007D5382">
              <w:t>0</w:t>
            </w:r>
            <w:r w:rsidR="00773A86">
              <w:t>82</w:t>
            </w:r>
          </w:p>
        </w:tc>
        <w:tc>
          <w:tcPr>
            <w:tcW w:w="4410" w:type="dxa"/>
            <w:tcBorders>
              <w:top w:val="single" w:sz="4" w:space="0" w:color="auto"/>
              <w:left w:val="single" w:sz="4" w:space="0" w:color="auto"/>
              <w:bottom w:val="single" w:sz="4" w:space="0" w:color="auto"/>
              <w:right w:val="single" w:sz="4" w:space="0" w:color="auto"/>
            </w:tcBorders>
          </w:tcPr>
          <w:p w14:paraId="011118F2" w14:textId="78FCF198" w:rsidR="003133F0" w:rsidRPr="007D5382" w:rsidRDefault="003133F0" w:rsidP="00ED569F">
            <w:pPr>
              <w:pStyle w:val="Table-Text"/>
            </w:pPr>
            <w:r w:rsidRPr="007D5382">
              <w:t xml:space="preserve">The solution shall enable the generation of a second </w:t>
            </w:r>
            <w:r w:rsidR="00A138EA">
              <w:t xml:space="preserve">recertification </w:t>
            </w:r>
            <w:r w:rsidRPr="007D5382">
              <w:t>notification to the Participant if they fail to respond to the first within the deadline.</w:t>
            </w:r>
          </w:p>
        </w:tc>
        <w:tc>
          <w:tcPr>
            <w:tcW w:w="1800" w:type="dxa"/>
            <w:tcBorders>
              <w:top w:val="single" w:sz="4" w:space="0" w:color="auto"/>
              <w:left w:val="single" w:sz="4" w:space="0" w:color="auto"/>
              <w:bottom w:val="single" w:sz="4" w:space="0" w:color="auto"/>
              <w:right w:val="single" w:sz="4" w:space="0" w:color="auto"/>
            </w:tcBorders>
          </w:tcPr>
          <w:p w14:paraId="07F6A9A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CD60AF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A6F484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35E516" w14:textId="77777777" w:rsidR="003133F0" w:rsidRPr="007D5382" w:rsidRDefault="003133F0" w:rsidP="00ED569F">
            <w:pPr>
              <w:pStyle w:val="Table-Text"/>
            </w:pPr>
          </w:p>
        </w:tc>
      </w:tr>
      <w:tr w:rsidR="003133F0" w:rsidRPr="007D5382" w14:paraId="6634F76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3032BD8" w14:textId="77777777" w:rsidR="003133F0" w:rsidRPr="007D5382" w:rsidRDefault="003133F0" w:rsidP="00ED569F">
            <w:pPr>
              <w:pStyle w:val="Table-Text"/>
            </w:pPr>
            <w:r w:rsidRPr="007D5382">
              <w:t>CSM-</w:t>
            </w:r>
            <w:r w:rsidR="00773A86" w:rsidRPr="007D5382">
              <w:t>0</w:t>
            </w:r>
            <w:r w:rsidR="00773A86">
              <w:t>83</w:t>
            </w:r>
          </w:p>
        </w:tc>
        <w:tc>
          <w:tcPr>
            <w:tcW w:w="4410" w:type="dxa"/>
            <w:tcBorders>
              <w:top w:val="single" w:sz="4" w:space="0" w:color="auto"/>
              <w:left w:val="single" w:sz="4" w:space="0" w:color="auto"/>
              <w:bottom w:val="single" w:sz="4" w:space="0" w:color="auto"/>
              <w:right w:val="single" w:sz="4" w:space="0" w:color="auto"/>
            </w:tcBorders>
          </w:tcPr>
          <w:p w14:paraId="5BB5F534" w14:textId="3E47125A" w:rsidR="003133F0" w:rsidRPr="007D5382" w:rsidRDefault="00820258" w:rsidP="00ED569F">
            <w:pPr>
              <w:pStyle w:val="Table-Text"/>
            </w:pPr>
            <w:r>
              <w:t>The solution shall enforce that t</w:t>
            </w:r>
            <w:r w:rsidR="003133F0" w:rsidRPr="007D5382">
              <w:t xml:space="preserve">he Participant must respond within 10 calendar days from the date of the second </w:t>
            </w:r>
            <w:r w:rsidR="00A138EA">
              <w:t xml:space="preserve">recertification </w:t>
            </w:r>
            <w:r w:rsidR="003133F0" w:rsidRPr="007D5382">
              <w:t>notification.</w:t>
            </w:r>
            <w:r w:rsidR="003133F0">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6E8CBB4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FAA35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559DC5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3678A63" w14:textId="77777777" w:rsidR="003133F0" w:rsidRPr="007D5382" w:rsidRDefault="003133F0" w:rsidP="00ED569F">
            <w:pPr>
              <w:pStyle w:val="Table-Text"/>
            </w:pPr>
          </w:p>
        </w:tc>
      </w:tr>
      <w:tr w:rsidR="003133F0" w:rsidRPr="007D5382" w14:paraId="19D5CCD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9049CAA" w14:textId="77777777" w:rsidR="003133F0" w:rsidRPr="007D5382" w:rsidRDefault="003133F0" w:rsidP="00ED569F">
            <w:pPr>
              <w:pStyle w:val="Table-Text"/>
            </w:pPr>
            <w:r w:rsidRPr="007D5382">
              <w:t>CSM-</w:t>
            </w:r>
            <w:r w:rsidR="00773A86" w:rsidRPr="007D5382">
              <w:t>08</w:t>
            </w:r>
            <w:r w:rsidR="00773A86">
              <w:t>4</w:t>
            </w:r>
          </w:p>
        </w:tc>
        <w:tc>
          <w:tcPr>
            <w:tcW w:w="4410" w:type="dxa"/>
            <w:tcBorders>
              <w:top w:val="single" w:sz="4" w:space="0" w:color="auto"/>
              <w:left w:val="single" w:sz="4" w:space="0" w:color="auto"/>
              <w:bottom w:val="single" w:sz="4" w:space="0" w:color="auto"/>
              <w:right w:val="single" w:sz="4" w:space="0" w:color="auto"/>
            </w:tcBorders>
          </w:tcPr>
          <w:p w14:paraId="60FAE299" w14:textId="3665D696" w:rsidR="003133F0" w:rsidRPr="007D5382" w:rsidRDefault="003133F0" w:rsidP="00ED569F">
            <w:pPr>
              <w:pStyle w:val="Table-Text"/>
            </w:pPr>
            <w:r w:rsidRPr="007D5382">
              <w:t xml:space="preserve">The solution shall track responses from the Participants to the second </w:t>
            </w:r>
            <w:r w:rsidR="00A138EA">
              <w:t xml:space="preserve">recertification </w:t>
            </w:r>
            <w:r w:rsidRPr="007D5382">
              <w:t>notification within the deadline.</w:t>
            </w:r>
          </w:p>
        </w:tc>
        <w:tc>
          <w:tcPr>
            <w:tcW w:w="1800" w:type="dxa"/>
            <w:tcBorders>
              <w:top w:val="single" w:sz="4" w:space="0" w:color="auto"/>
              <w:left w:val="single" w:sz="4" w:space="0" w:color="auto"/>
              <w:bottom w:val="single" w:sz="4" w:space="0" w:color="auto"/>
              <w:right w:val="single" w:sz="4" w:space="0" w:color="auto"/>
            </w:tcBorders>
          </w:tcPr>
          <w:p w14:paraId="13D3F44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5501D5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D81831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8FF5CE" w14:textId="77777777" w:rsidR="003133F0" w:rsidRPr="007D5382" w:rsidRDefault="003133F0" w:rsidP="00ED569F">
            <w:pPr>
              <w:pStyle w:val="Table-Text"/>
            </w:pPr>
          </w:p>
        </w:tc>
      </w:tr>
      <w:tr w:rsidR="003133F0" w:rsidRPr="007D5382" w14:paraId="07F1B7E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A20D26A" w14:textId="77777777" w:rsidR="003133F0" w:rsidRPr="007D5382" w:rsidRDefault="003133F0" w:rsidP="00ED569F">
            <w:pPr>
              <w:pStyle w:val="Table-Text"/>
            </w:pPr>
            <w:r w:rsidRPr="007D5382">
              <w:t>CSM-08</w:t>
            </w:r>
            <w:r w:rsidR="00773A86">
              <w:t>5</w:t>
            </w:r>
          </w:p>
        </w:tc>
        <w:tc>
          <w:tcPr>
            <w:tcW w:w="4410" w:type="dxa"/>
            <w:tcBorders>
              <w:top w:val="single" w:sz="4" w:space="0" w:color="auto"/>
              <w:left w:val="single" w:sz="4" w:space="0" w:color="auto"/>
              <w:bottom w:val="single" w:sz="4" w:space="0" w:color="auto"/>
              <w:right w:val="single" w:sz="4" w:space="0" w:color="auto"/>
            </w:tcBorders>
          </w:tcPr>
          <w:p w14:paraId="1834F2B8" w14:textId="61AD8ED1" w:rsidR="003133F0" w:rsidRPr="007D5382" w:rsidRDefault="003133F0" w:rsidP="00ED569F">
            <w:pPr>
              <w:pStyle w:val="Table-Text"/>
            </w:pPr>
            <w:r w:rsidRPr="007D5382">
              <w:t xml:space="preserve">The solution shall generate a termination notice addressed to the Participant if they fail to respond to the second </w:t>
            </w:r>
            <w:r w:rsidR="00A138EA">
              <w:t xml:space="preserve">recertification </w:t>
            </w:r>
            <w:r w:rsidRPr="007D5382">
              <w:t>noti</w:t>
            </w:r>
            <w:r w:rsidR="00A138EA">
              <w:t>fication</w:t>
            </w:r>
            <w:r w:rsidRPr="007D5382">
              <w:t xml:space="preserve"> within the deadline. </w:t>
            </w:r>
          </w:p>
        </w:tc>
        <w:tc>
          <w:tcPr>
            <w:tcW w:w="1800" w:type="dxa"/>
            <w:tcBorders>
              <w:top w:val="single" w:sz="4" w:space="0" w:color="auto"/>
              <w:left w:val="single" w:sz="4" w:space="0" w:color="auto"/>
              <w:bottom w:val="single" w:sz="4" w:space="0" w:color="auto"/>
              <w:right w:val="single" w:sz="4" w:space="0" w:color="auto"/>
            </w:tcBorders>
          </w:tcPr>
          <w:p w14:paraId="425037E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7CDE6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36CCE3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02FE1AE" w14:textId="77777777" w:rsidR="003133F0" w:rsidRPr="007D5382" w:rsidRDefault="003133F0" w:rsidP="00ED569F">
            <w:pPr>
              <w:pStyle w:val="Table-Text"/>
            </w:pPr>
          </w:p>
        </w:tc>
      </w:tr>
      <w:tr w:rsidR="003133F0" w:rsidRPr="007D5382" w14:paraId="2128BF4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F294E78" w14:textId="77777777" w:rsidR="003133F0" w:rsidRPr="007D5382" w:rsidRDefault="003133F0" w:rsidP="00ED569F">
            <w:pPr>
              <w:pStyle w:val="Table-Text"/>
            </w:pPr>
            <w:r w:rsidRPr="007D5382">
              <w:t>CSM-</w:t>
            </w:r>
            <w:r w:rsidR="00773A86" w:rsidRPr="007D5382">
              <w:t>08</w:t>
            </w:r>
            <w:r w:rsidR="00773A86">
              <w:t>6</w:t>
            </w:r>
          </w:p>
        </w:tc>
        <w:tc>
          <w:tcPr>
            <w:tcW w:w="4410" w:type="dxa"/>
            <w:tcBorders>
              <w:top w:val="single" w:sz="4" w:space="0" w:color="auto"/>
              <w:left w:val="single" w:sz="4" w:space="0" w:color="auto"/>
              <w:bottom w:val="single" w:sz="4" w:space="0" w:color="auto"/>
              <w:right w:val="single" w:sz="4" w:space="0" w:color="auto"/>
            </w:tcBorders>
          </w:tcPr>
          <w:p w14:paraId="719CAB5D" w14:textId="17869EB1" w:rsidR="003133F0" w:rsidRPr="007133C4" w:rsidRDefault="003133F0" w:rsidP="002F0AA0">
            <w:pPr>
              <w:pStyle w:val="Table-Text"/>
              <w:rPr>
                <w:i/>
              </w:rPr>
            </w:pPr>
            <w:r w:rsidRPr="007D5382">
              <w:t>The solution shall enable the termination of a Participant from the program if no request for Informal Hearing is received and document the reason</w:t>
            </w:r>
            <w:proofErr w:type="gramStart"/>
            <w:r w:rsidRPr="007D5382">
              <w:t>.</w:t>
            </w:r>
            <w:r w:rsidRPr="007133C4">
              <w:rPr>
                <w:i/>
                <w:iCs/>
              </w:rPr>
              <w:t>.</w:t>
            </w:r>
            <w:proofErr w:type="gramEnd"/>
          </w:p>
        </w:tc>
        <w:tc>
          <w:tcPr>
            <w:tcW w:w="1800" w:type="dxa"/>
            <w:tcBorders>
              <w:top w:val="single" w:sz="4" w:space="0" w:color="auto"/>
              <w:left w:val="single" w:sz="4" w:space="0" w:color="auto"/>
              <w:bottom w:val="single" w:sz="4" w:space="0" w:color="auto"/>
              <w:right w:val="single" w:sz="4" w:space="0" w:color="auto"/>
            </w:tcBorders>
          </w:tcPr>
          <w:p w14:paraId="2267019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B448B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357101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111A3E" w14:textId="77777777" w:rsidR="003133F0" w:rsidRPr="007D5382" w:rsidRDefault="003133F0" w:rsidP="00ED569F">
            <w:pPr>
              <w:pStyle w:val="Table-Text"/>
            </w:pPr>
          </w:p>
        </w:tc>
      </w:tr>
      <w:tr w:rsidR="003133F0" w:rsidRPr="007D5382" w14:paraId="1B3B99F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33EB8EC" w14:textId="77777777" w:rsidR="003133F0" w:rsidRPr="007D5382" w:rsidRDefault="003133F0" w:rsidP="00ED569F">
            <w:pPr>
              <w:pStyle w:val="Table-Text"/>
            </w:pPr>
            <w:r w:rsidRPr="007D5382">
              <w:t>CSM-</w:t>
            </w:r>
            <w:r w:rsidR="00773A86" w:rsidRPr="007D5382">
              <w:t>08</w:t>
            </w:r>
            <w:r w:rsidR="00773A86">
              <w:t>7</w:t>
            </w:r>
          </w:p>
        </w:tc>
        <w:tc>
          <w:tcPr>
            <w:tcW w:w="4410" w:type="dxa"/>
            <w:tcBorders>
              <w:top w:val="single" w:sz="4" w:space="0" w:color="auto"/>
              <w:left w:val="single" w:sz="4" w:space="0" w:color="auto"/>
              <w:bottom w:val="single" w:sz="4" w:space="0" w:color="auto"/>
              <w:right w:val="single" w:sz="4" w:space="0" w:color="auto"/>
            </w:tcBorders>
          </w:tcPr>
          <w:p w14:paraId="0848FD12" w14:textId="77777777" w:rsidR="003133F0" w:rsidRPr="007D5382" w:rsidRDefault="003133F0" w:rsidP="00ED569F">
            <w:pPr>
              <w:pStyle w:val="Table-Text"/>
            </w:pPr>
            <w:r w:rsidRPr="007D5382">
              <w:t>The solution shall enable the attachment of documents that were received back from the Participant for recertification.</w:t>
            </w:r>
          </w:p>
        </w:tc>
        <w:tc>
          <w:tcPr>
            <w:tcW w:w="1800" w:type="dxa"/>
            <w:tcBorders>
              <w:top w:val="single" w:sz="4" w:space="0" w:color="auto"/>
              <w:left w:val="single" w:sz="4" w:space="0" w:color="auto"/>
              <w:bottom w:val="single" w:sz="4" w:space="0" w:color="auto"/>
              <w:right w:val="single" w:sz="4" w:space="0" w:color="auto"/>
            </w:tcBorders>
          </w:tcPr>
          <w:p w14:paraId="73214C0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6E234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4CFF8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F41E4F" w14:textId="77777777" w:rsidR="003133F0" w:rsidRPr="007D5382" w:rsidRDefault="003133F0" w:rsidP="00ED569F">
            <w:pPr>
              <w:pStyle w:val="Table-Text"/>
            </w:pPr>
          </w:p>
        </w:tc>
      </w:tr>
      <w:tr w:rsidR="003133F0" w:rsidRPr="007D5382" w14:paraId="55192F3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88F37DB" w14:textId="77777777" w:rsidR="003133F0" w:rsidRPr="007D5382" w:rsidRDefault="003133F0" w:rsidP="00ED569F">
            <w:pPr>
              <w:pStyle w:val="Table-Text"/>
            </w:pPr>
            <w:r w:rsidRPr="007D5382">
              <w:t>CSM-</w:t>
            </w:r>
            <w:r w:rsidR="00773A86" w:rsidRPr="007D5382">
              <w:t>08</w:t>
            </w:r>
            <w:r w:rsidR="00773A86">
              <w:t>8</w:t>
            </w:r>
          </w:p>
        </w:tc>
        <w:tc>
          <w:tcPr>
            <w:tcW w:w="4410" w:type="dxa"/>
            <w:tcBorders>
              <w:top w:val="single" w:sz="4" w:space="0" w:color="auto"/>
              <w:left w:val="single" w:sz="4" w:space="0" w:color="auto"/>
              <w:bottom w:val="single" w:sz="4" w:space="0" w:color="auto"/>
              <w:right w:val="single" w:sz="4" w:space="0" w:color="auto"/>
            </w:tcBorders>
          </w:tcPr>
          <w:p w14:paraId="095EA833" w14:textId="77777777" w:rsidR="003133F0" w:rsidRPr="007D5382" w:rsidRDefault="003133F0" w:rsidP="00ED569F">
            <w:pPr>
              <w:pStyle w:val="Table-Text"/>
            </w:pPr>
            <w:r w:rsidRPr="007D5382">
              <w:t xml:space="preserve">The solution shall enable electronic documents from the Participant to be received for Recertification through the Participant Portal. </w:t>
            </w:r>
          </w:p>
        </w:tc>
        <w:tc>
          <w:tcPr>
            <w:tcW w:w="1800" w:type="dxa"/>
            <w:tcBorders>
              <w:top w:val="single" w:sz="4" w:space="0" w:color="auto"/>
              <w:left w:val="single" w:sz="4" w:space="0" w:color="auto"/>
              <w:bottom w:val="single" w:sz="4" w:space="0" w:color="auto"/>
              <w:right w:val="single" w:sz="4" w:space="0" w:color="auto"/>
            </w:tcBorders>
          </w:tcPr>
          <w:p w14:paraId="0F6765A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CB26E5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43FB07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6162D5" w14:textId="77777777" w:rsidR="003133F0" w:rsidRPr="007D5382" w:rsidRDefault="003133F0" w:rsidP="00ED569F">
            <w:pPr>
              <w:pStyle w:val="Table-Text"/>
            </w:pPr>
          </w:p>
        </w:tc>
      </w:tr>
      <w:tr w:rsidR="003133F0" w:rsidRPr="007D5382" w14:paraId="4B2A293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342BEA" w14:textId="77777777" w:rsidR="003133F0" w:rsidRPr="007D5382" w:rsidRDefault="003133F0" w:rsidP="00ED569F">
            <w:pPr>
              <w:pStyle w:val="Table-Text"/>
            </w:pPr>
            <w:r w:rsidRPr="007D5382">
              <w:t>CSM-</w:t>
            </w:r>
            <w:r w:rsidR="00773A86" w:rsidRPr="007D5382">
              <w:t>08</w:t>
            </w:r>
            <w:r w:rsidR="00773A86">
              <w:t>9</w:t>
            </w:r>
          </w:p>
        </w:tc>
        <w:tc>
          <w:tcPr>
            <w:tcW w:w="4410" w:type="dxa"/>
            <w:tcBorders>
              <w:top w:val="single" w:sz="4" w:space="0" w:color="auto"/>
              <w:left w:val="single" w:sz="4" w:space="0" w:color="auto"/>
              <w:bottom w:val="single" w:sz="4" w:space="0" w:color="auto"/>
              <w:right w:val="single" w:sz="4" w:space="0" w:color="auto"/>
            </w:tcBorders>
          </w:tcPr>
          <w:p w14:paraId="668583ED" w14:textId="77777777" w:rsidR="003133F0" w:rsidRPr="007D5382" w:rsidRDefault="003133F0" w:rsidP="00ED569F">
            <w:pPr>
              <w:pStyle w:val="Table-Text"/>
            </w:pPr>
            <w:r w:rsidRPr="007D5382">
              <w:t>The solution shall enable the tracking of verification of information provided by the Participant for Recertification.</w:t>
            </w:r>
          </w:p>
        </w:tc>
        <w:tc>
          <w:tcPr>
            <w:tcW w:w="1800" w:type="dxa"/>
            <w:tcBorders>
              <w:top w:val="single" w:sz="4" w:space="0" w:color="auto"/>
              <w:left w:val="single" w:sz="4" w:space="0" w:color="auto"/>
              <w:bottom w:val="single" w:sz="4" w:space="0" w:color="auto"/>
              <w:right w:val="single" w:sz="4" w:space="0" w:color="auto"/>
            </w:tcBorders>
          </w:tcPr>
          <w:p w14:paraId="2B2305B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99F4FE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FC8B4D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1CDB1C9" w14:textId="77777777" w:rsidR="003133F0" w:rsidRPr="007D5382" w:rsidRDefault="003133F0" w:rsidP="00ED569F">
            <w:pPr>
              <w:pStyle w:val="Table-Text"/>
            </w:pPr>
          </w:p>
        </w:tc>
      </w:tr>
      <w:tr w:rsidR="003133F0" w:rsidRPr="007D5382" w14:paraId="0E81505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7CCC00" w14:textId="77777777" w:rsidR="003133F0" w:rsidRPr="007D5382" w:rsidRDefault="003133F0" w:rsidP="00ED569F">
            <w:pPr>
              <w:pStyle w:val="Table-Text"/>
            </w:pPr>
            <w:r w:rsidRPr="007D5382">
              <w:t>CSM-</w:t>
            </w:r>
            <w:r w:rsidR="00773A86" w:rsidRPr="007D5382">
              <w:t>0</w:t>
            </w:r>
            <w:r w:rsidR="00773A86">
              <w:t>90</w:t>
            </w:r>
          </w:p>
        </w:tc>
        <w:tc>
          <w:tcPr>
            <w:tcW w:w="4410" w:type="dxa"/>
            <w:tcBorders>
              <w:top w:val="single" w:sz="4" w:space="0" w:color="auto"/>
              <w:left w:val="single" w:sz="4" w:space="0" w:color="auto"/>
              <w:bottom w:val="single" w:sz="4" w:space="0" w:color="auto"/>
              <w:right w:val="single" w:sz="4" w:space="0" w:color="auto"/>
            </w:tcBorders>
          </w:tcPr>
          <w:p w14:paraId="6DAAE760" w14:textId="77777777" w:rsidR="003133F0" w:rsidRPr="007D5382" w:rsidRDefault="003133F0" w:rsidP="00ED569F">
            <w:pPr>
              <w:pStyle w:val="Table-Text"/>
            </w:pPr>
            <w:r w:rsidRPr="007D5382">
              <w:t>The solution shall enable the generation of correspondence to send to the Participant in the scenario of missed documentation.</w:t>
            </w:r>
          </w:p>
        </w:tc>
        <w:tc>
          <w:tcPr>
            <w:tcW w:w="1800" w:type="dxa"/>
            <w:tcBorders>
              <w:top w:val="single" w:sz="4" w:space="0" w:color="auto"/>
              <w:left w:val="single" w:sz="4" w:space="0" w:color="auto"/>
              <w:bottom w:val="single" w:sz="4" w:space="0" w:color="auto"/>
              <w:right w:val="single" w:sz="4" w:space="0" w:color="auto"/>
            </w:tcBorders>
          </w:tcPr>
          <w:p w14:paraId="507B43B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E278D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243698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348FE7" w14:textId="77777777" w:rsidR="003133F0" w:rsidRPr="007D5382" w:rsidRDefault="003133F0" w:rsidP="00ED569F">
            <w:pPr>
              <w:pStyle w:val="Table-Text"/>
            </w:pPr>
          </w:p>
        </w:tc>
      </w:tr>
      <w:tr w:rsidR="003133F0" w:rsidRPr="007D5382" w14:paraId="6CE25B7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F2B3CE" w14:textId="77777777" w:rsidR="003133F0" w:rsidRPr="007D5382" w:rsidRDefault="003133F0" w:rsidP="00ED569F">
            <w:pPr>
              <w:pStyle w:val="Table-Text"/>
            </w:pPr>
            <w:r w:rsidRPr="007D5382">
              <w:t>CSM-</w:t>
            </w:r>
            <w:r w:rsidR="00773A86" w:rsidRPr="007D5382">
              <w:t>0</w:t>
            </w:r>
            <w:r w:rsidR="00773A86">
              <w:t>91</w:t>
            </w:r>
            <w:r w:rsidR="00773A86" w:rsidRPr="007D5382">
              <w:t>7</w:t>
            </w:r>
          </w:p>
        </w:tc>
        <w:tc>
          <w:tcPr>
            <w:tcW w:w="4410" w:type="dxa"/>
            <w:tcBorders>
              <w:top w:val="single" w:sz="4" w:space="0" w:color="auto"/>
              <w:left w:val="single" w:sz="4" w:space="0" w:color="auto"/>
              <w:bottom w:val="single" w:sz="4" w:space="0" w:color="auto"/>
              <w:right w:val="single" w:sz="4" w:space="0" w:color="auto"/>
            </w:tcBorders>
          </w:tcPr>
          <w:p w14:paraId="26E895CB" w14:textId="77777777" w:rsidR="003133F0" w:rsidRPr="007D5382" w:rsidRDefault="003133F0" w:rsidP="00ED569F">
            <w:pPr>
              <w:pStyle w:val="Table-Text"/>
            </w:pPr>
            <w:r w:rsidRPr="007D5382">
              <w:t>The solution shall enable electronic correspondence to the Participant in the scenario of missed documentation through the Participant Portal.</w:t>
            </w:r>
          </w:p>
        </w:tc>
        <w:tc>
          <w:tcPr>
            <w:tcW w:w="1800" w:type="dxa"/>
            <w:tcBorders>
              <w:top w:val="single" w:sz="4" w:space="0" w:color="auto"/>
              <w:left w:val="single" w:sz="4" w:space="0" w:color="auto"/>
              <w:bottom w:val="single" w:sz="4" w:space="0" w:color="auto"/>
              <w:right w:val="single" w:sz="4" w:space="0" w:color="auto"/>
            </w:tcBorders>
          </w:tcPr>
          <w:p w14:paraId="43C749D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F678BD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26C00A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611EAC" w14:textId="77777777" w:rsidR="003133F0" w:rsidRPr="007D5382" w:rsidRDefault="003133F0" w:rsidP="00ED569F">
            <w:pPr>
              <w:pStyle w:val="Table-Text"/>
            </w:pPr>
          </w:p>
        </w:tc>
      </w:tr>
      <w:tr w:rsidR="003133F0" w:rsidRPr="007D5382" w14:paraId="3CB2D15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DBB9CC" w14:textId="77777777" w:rsidR="003133F0" w:rsidRPr="007D5382" w:rsidRDefault="003133F0" w:rsidP="00ED569F">
            <w:pPr>
              <w:pStyle w:val="Table-Text"/>
            </w:pPr>
            <w:r w:rsidRPr="007D5382">
              <w:lastRenderedPageBreak/>
              <w:t>CSM-</w:t>
            </w:r>
            <w:r w:rsidR="00773A86" w:rsidRPr="007D5382">
              <w:t>0</w:t>
            </w:r>
            <w:r w:rsidR="00773A86">
              <w:t>92</w:t>
            </w:r>
          </w:p>
        </w:tc>
        <w:tc>
          <w:tcPr>
            <w:tcW w:w="4410" w:type="dxa"/>
            <w:tcBorders>
              <w:top w:val="single" w:sz="4" w:space="0" w:color="auto"/>
              <w:left w:val="single" w:sz="4" w:space="0" w:color="auto"/>
              <w:bottom w:val="single" w:sz="4" w:space="0" w:color="auto"/>
              <w:right w:val="single" w:sz="4" w:space="0" w:color="auto"/>
            </w:tcBorders>
          </w:tcPr>
          <w:p w14:paraId="0273B1BD" w14:textId="77777777" w:rsidR="003133F0" w:rsidRPr="007D5382" w:rsidRDefault="003133F0" w:rsidP="00ED569F">
            <w:pPr>
              <w:pStyle w:val="Table-Text"/>
            </w:pPr>
            <w:r w:rsidRPr="007D5382">
              <w:t xml:space="preserve">The solution shall enable the tracking of expenses for a Zero Income family for consideration within the </w:t>
            </w:r>
            <w:r w:rsidR="00411F43">
              <w:t>r</w:t>
            </w:r>
            <w:r w:rsidRPr="007D5382">
              <w:t>ecertification process, including a Zero Income Worksheet and supporting documents.</w:t>
            </w:r>
          </w:p>
        </w:tc>
        <w:tc>
          <w:tcPr>
            <w:tcW w:w="1800" w:type="dxa"/>
            <w:tcBorders>
              <w:top w:val="single" w:sz="4" w:space="0" w:color="auto"/>
              <w:left w:val="single" w:sz="4" w:space="0" w:color="auto"/>
              <w:bottom w:val="single" w:sz="4" w:space="0" w:color="auto"/>
              <w:right w:val="single" w:sz="4" w:space="0" w:color="auto"/>
            </w:tcBorders>
          </w:tcPr>
          <w:p w14:paraId="2B763EF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5AFA2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73C7CC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8B651C" w14:textId="77777777" w:rsidR="003133F0" w:rsidRPr="007D5382" w:rsidRDefault="003133F0" w:rsidP="00ED569F">
            <w:pPr>
              <w:pStyle w:val="Table-Text"/>
            </w:pPr>
          </w:p>
        </w:tc>
      </w:tr>
      <w:tr w:rsidR="003133F0" w:rsidRPr="007D5382" w14:paraId="6F05A9C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314EAB7" w14:textId="77777777" w:rsidR="003133F0" w:rsidRPr="007D5382" w:rsidRDefault="003133F0" w:rsidP="00ED569F">
            <w:pPr>
              <w:pStyle w:val="Table-Text"/>
            </w:pPr>
            <w:r w:rsidRPr="007D5382">
              <w:t>CSM-</w:t>
            </w:r>
            <w:r w:rsidR="00773A86" w:rsidRPr="007D5382">
              <w:t>0</w:t>
            </w:r>
            <w:r w:rsidR="00773A86">
              <w:t>93</w:t>
            </w:r>
          </w:p>
        </w:tc>
        <w:tc>
          <w:tcPr>
            <w:tcW w:w="4410" w:type="dxa"/>
            <w:tcBorders>
              <w:top w:val="single" w:sz="4" w:space="0" w:color="auto"/>
              <w:left w:val="single" w:sz="4" w:space="0" w:color="auto"/>
              <w:bottom w:val="single" w:sz="4" w:space="0" w:color="auto"/>
              <w:right w:val="single" w:sz="4" w:space="0" w:color="auto"/>
            </w:tcBorders>
          </w:tcPr>
          <w:p w14:paraId="447D4399" w14:textId="77777777" w:rsidR="003133F0" w:rsidRPr="007D5382" w:rsidRDefault="003133F0" w:rsidP="00ED569F">
            <w:pPr>
              <w:pStyle w:val="Table-Text"/>
            </w:pPr>
            <w:r w:rsidRPr="007D5382">
              <w:t xml:space="preserve">The solution shall enable the tracking of expenses for a Minimum Rent Hardship Exemption family for consideration within the </w:t>
            </w:r>
            <w:r w:rsidR="00411F43">
              <w:t>r</w:t>
            </w:r>
            <w:r w:rsidRPr="007D5382">
              <w:t>ecertification process, including a Zero Income Worksheet and supporting documents.</w:t>
            </w:r>
          </w:p>
        </w:tc>
        <w:tc>
          <w:tcPr>
            <w:tcW w:w="1800" w:type="dxa"/>
            <w:tcBorders>
              <w:top w:val="single" w:sz="4" w:space="0" w:color="auto"/>
              <w:left w:val="single" w:sz="4" w:space="0" w:color="auto"/>
              <w:bottom w:val="single" w:sz="4" w:space="0" w:color="auto"/>
              <w:right w:val="single" w:sz="4" w:space="0" w:color="auto"/>
            </w:tcBorders>
          </w:tcPr>
          <w:p w14:paraId="14972B9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70D02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0EDF86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605766" w14:textId="77777777" w:rsidR="003133F0" w:rsidRPr="007D5382" w:rsidRDefault="003133F0" w:rsidP="00ED569F">
            <w:pPr>
              <w:pStyle w:val="Table-Text"/>
            </w:pPr>
          </w:p>
        </w:tc>
      </w:tr>
      <w:tr w:rsidR="003133F0" w:rsidRPr="007D5382" w14:paraId="5D7E8B0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7506E86" w14:textId="77777777" w:rsidR="003133F0" w:rsidRPr="007D5382" w:rsidRDefault="003133F0" w:rsidP="00ED569F">
            <w:pPr>
              <w:pStyle w:val="Table-Text"/>
            </w:pPr>
            <w:r w:rsidRPr="007D5382">
              <w:t>CSM-</w:t>
            </w:r>
            <w:r w:rsidR="00773A86" w:rsidRPr="007D5382">
              <w:t>09</w:t>
            </w:r>
            <w:r w:rsidR="00773A86">
              <w:t>4</w:t>
            </w:r>
          </w:p>
        </w:tc>
        <w:tc>
          <w:tcPr>
            <w:tcW w:w="4410" w:type="dxa"/>
            <w:tcBorders>
              <w:top w:val="single" w:sz="4" w:space="0" w:color="auto"/>
              <w:left w:val="single" w:sz="4" w:space="0" w:color="auto"/>
              <w:bottom w:val="single" w:sz="4" w:space="0" w:color="auto"/>
              <w:right w:val="single" w:sz="4" w:space="0" w:color="auto"/>
            </w:tcBorders>
          </w:tcPr>
          <w:p w14:paraId="73ACDC20" w14:textId="77777777" w:rsidR="003133F0" w:rsidRPr="007D5382" w:rsidRDefault="003133F0" w:rsidP="00ED569F">
            <w:pPr>
              <w:pStyle w:val="Table-Text"/>
              <w:rPr>
                <w:b/>
              </w:rPr>
            </w:pPr>
            <w:r w:rsidRPr="007D5382">
              <w:t>The solution shall enable the recertification of Participant in the program, and issuance of a Participation Letter.</w:t>
            </w:r>
          </w:p>
        </w:tc>
        <w:tc>
          <w:tcPr>
            <w:tcW w:w="1800" w:type="dxa"/>
            <w:tcBorders>
              <w:top w:val="single" w:sz="4" w:space="0" w:color="auto"/>
              <w:left w:val="single" w:sz="4" w:space="0" w:color="auto"/>
              <w:bottom w:val="single" w:sz="4" w:space="0" w:color="auto"/>
              <w:right w:val="single" w:sz="4" w:space="0" w:color="auto"/>
            </w:tcBorders>
          </w:tcPr>
          <w:p w14:paraId="4985A27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B6D6B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F57433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BAFCBB" w14:textId="77777777" w:rsidR="003133F0" w:rsidRPr="007D5382" w:rsidRDefault="003133F0" w:rsidP="00ED569F">
            <w:pPr>
              <w:pStyle w:val="Table-Text"/>
            </w:pPr>
          </w:p>
        </w:tc>
      </w:tr>
      <w:tr w:rsidR="003133F0" w:rsidRPr="007D5382" w14:paraId="69661BC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AA806AC" w14:textId="77777777" w:rsidR="003133F0" w:rsidRPr="007D5382" w:rsidRDefault="003133F0" w:rsidP="00ED569F">
            <w:pPr>
              <w:pStyle w:val="Table-Text"/>
            </w:pPr>
            <w:r w:rsidRPr="007D5382">
              <w:t>CSM-</w:t>
            </w:r>
            <w:r w:rsidR="00773A86" w:rsidRPr="007D5382">
              <w:t>09</w:t>
            </w:r>
            <w:r w:rsidR="00773A86">
              <w:t>5</w:t>
            </w:r>
          </w:p>
        </w:tc>
        <w:tc>
          <w:tcPr>
            <w:tcW w:w="4410" w:type="dxa"/>
            <w:tcBorders>
              <w:top w:val="single" w:sz="4" w:space="0" w:color="auto"/>
              <w:left w:val="single" w:sz="4" w:space="0" w:color="auto"/>
              <w:bottom w:val="single" w:sz="4" w:space="0" w:color="auto"/>
              <w:right w:val="single" w:sz="4" w:space="0" w:color="auto"/>
            </w:tcBorders>
          </w:tcPr>
          <w:p w14:paraId="7B14D5BD" w14:textId="77777777" w:rsidR="003133F0" w:rsidRPr="007D5382" w:rsidRDefault="003133F0" w:rsidP="00ED569F">
            <w:pPr>
              <w:pStyle w:val="Table-Text"/>
            </w:pPr>
            <w:r w:rsidRPr="007D5382">
              <w:t>The solution shall enable the Participation Letter to be sent to the Participant through the Participant Portal and the Owner through the Owner Portal, or by printing for mailing.</w:t>
            </w:r>
          </w:p>
        </w:tc>
        <w:tc>
          <w:tcPr>
            <w:tcW w:w="1800" w:type="dxa"/>
            <w:tcBorders>
              <w:top w:val="single" w:sz="4" w:space="0" w:color="auto"/>
              <w:left w:val="single" w:sz="4" w:space="0" w:color="auto"/>
              <w:bottom w:val="single" w:sz="4" w:space="0" w:color="auto"/>
              <w:right w:val="single" w:sz="4" w:space="0" w:color="auto"/>
            </w:tcBorders>
          </w:tcPr>
          <w:p w14:paraId="6958AB0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A5C64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7B4FF2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5ADD8E2" w14:textId="77777777" w:rsidR="003133F0" w:rsidRPr="007D5382" w:rsidRDefault="003133F0" w:rsidP="00ED569F">
            <w:pPr>
              <w:pStyle w:val="Table-Text"/>
            </w:pPr>
          </w:p>
        </w:tc>
      </w:tr>
      <w:tr w:rsidR="003133F0" w:rsidRPr="007D5382" w14:paraId="3A24C6D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D44C504" w14:textId="77777777" w:rsidR="003133F0" w:rsidRPr="007D5382" w:rsidRDefault="003133F0" w:rsidP="00ED569F">
            <w:pPr>
              <w:pStyle w:val="Table-Text"/>
            </w:pPr>
            <w:r w:rsidRPr="007D5382">
              <w:t>CSM-</w:t>
            </w:r>
            <w:r w:rsidR="00773A86" w:rsidRPr="007D5382">
              <w:t>09</w:t>
            </w:r>
            <w:r w:rsidR="00773A86">
              <w:t>6</w:t>
            </w:r>
          </w:p>
        </w:tc>
        <w:tc>
          <w:tcPr>
            <w:tcW w:w="4410" w:type="dxa"/>
            <w:tcBorders>
              <w:top w:val="single" w:sz="4" w:space="0" w:color="auto"/>
              <w:left w:val="single" w:sz="4" w:space="0" w:color="auto"/>
              <w:bottom w:val="single" w:sz="4" w:space="0" w:color="auto"/>
              <w:right w:val="single" w:sz="4" w:space="0" w:color="auto"/>
            </w:tcBorders>
          </w:tcPr>
          <w:p w14:paraId="2246D983" w14:textId="77777777" w:rsidR="003133F0" w:rsidRPr="007D5382" w:rsidRDefault="003133F0" w:rsidP="00ED569F">
            <w:pPr>
              <w:pStyle w:val="Table-Text"/>
            </w:pPr>
            <w:r w:rsidRPr="007D5382">
              <w:t xml:space="preserve">The solution shall enable the update of Participant information based on the documentation received for </w:t>
            </w:r>
            <w:r w:rsidR="00411F43">
              <w:t>r</w:t>
            </w:r>
            <w:r w:rsidRPr="007D5382">
              <w:t>ecertification.</w:t>
            </w:r>
          </w:p>
        </w:tc>
        <w:tc>
          <w:tcPr>
            <w:tcW w:w="1800" w:type="dxa"/>
            <w:tcBorders>
              <w:top w:val="single" w:sz="4" w:space="0" w:color="auto"/>
              <w:left w:val="single" w:sz="4" w:space="0" w:color="auto"/>
              <w:bottom w:val="single" w:sz="4" w:space="0" w:color="auto"/>
              <w:right w:val="single" w:sz="4" w:space="0" w:color="auto"/>
            </w:tcBorders>
          </w:tcPr>
          <w:p w14:paraId="13132CC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A91B3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85054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289D3C" w14:textId="77777777" w:rsidR="003133F0" w:rsidRPr="007D5382" w:rsidRDefault="003133F0" w:rsidP="00ED569F">
            <w:pPr>
              <w:pStyle w:val="Table-Text"/>
            </w:pPr>
          </w:p>
        </w:tc>
      </w:tr>
      <w:tr w:rsidR="003133F0" w:rsidRPr="007D5382" w14:paraId="0FB88A3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FEDCB60"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509FF977" w14:textId="77777777" w:rsidR="003133F0" w:rsidRPr="007D5382" w:rsidRDefault="003133F0" w:rsidP="006D4CBC">
            <w:pPr>
              <w:pStyle w:val="Att2Hdg2"/>
            </w:pPr>
            <w:r w:rsidRPr="007D5382">
              <w:t>Case Management - Participant Portal</w:t>
            </w:r>
          </w:p>
        </w:tc>
        <w:tc>
          <w:tcPr>
            <w:tcW w:w="1800" w:type="dxa"/>
            <w:tcBorders>
              <w:top w:val="single" w:sz="4" w:space="0" w:color="auto"/>
              <w:left w:val="single" w:sz="4" w:space="0" w:color="auto"/>
              <w:bottom w:val="single" w:sz="4" w:space="0" w:color="auto"/>
              <w:right w:val="single" w:sz="4" w:space="0" w:color="auto"/>
            </w:tcBorders>
          </w:tcPr>
          <w:p w14:paraId="24323109"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48FE1D7"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ED7B81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4BE3309" w14:textId="77777777" w:rsidR="003133F0" w:rsidRPr="007D5382" w:rsidRDefault="003133F0" w:rsidP="007D5382">
            <w:pPr>
              <w:spacing w:before="20" w:after="20"/>
              <w:jc w:val="left"/>
              <w:rPr>
                <w:sz w:val="20"/>
              </w:rPr>
            </w:pPr>
          </w:p>
        </w:tc>
      </w:tr>
      <w:tr w:rsidR="003133F0" w:rsidRPr="007D5382" w14:paraId="536573F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59BC87C" w14:textId="77777777" w:rsidR="003133F0" w:rsidRPr="007D5382" w:rsidRDefault="003133F0" w:rsidP="00ED569F">
            <w:pPr>
              <w:pStyle w:val="Table-Text"/>
            </w:pPr>
            <w:r w:rsidRPr="007D5382">
              <w:t>PCP-001</w:t>
            </w:r>
          </w:p>
        </w:tc>
        <w:tc>
          <w:tcPr>
            <w:tcW w:w="4410" w:type="dxa"/>
            <w:tcBorders>
              <w:top w:val="single" w:sz="4" w:space="0" w:color="auto"/>
              <w:left w:val="single" w:sz="4" w:space="0" w:color="auto"/>
              <w:bottom w:val="single" w:sz="4" w:space="0" w:color="auto"/>
              <w:right w:val="single" w:sz="4" w:space="0" w:color="auto"/>
            </w:tcBorders>
          </w:tcPr>
          <w:p w14:paraId="346708BA" w14:textId="77777777" w:rsidR="003133F0" w:rsidRPr="007D5382" w:rsidRDefault="003133F0" w:rsidP="00ED569F">
            <w:pPr>
              <w:pStyle w:val="Table-Text"/>
            </w:pPr>
            <w:r w:rsidRPr="007D5382">
              <w:t>The solution shall include a secure portal to support self-service capabilities for Participants of the program.</w:t>
            </w:r>
          </w:p>
        </w:tc>
        <w:tc>
          <w:tcPr>
            <w:tcW w:w="1800" w:type="dxa"/>
            <w:tcBorders>
              <w:top w:val="single" w:sz="4" w:space="0" w:color="auto"/>
              <w:left w:val="single" w:sz="4" w:space="0" w:color="auto"/>
              <w:bottom w:val="single" w:sz="4" w:space="0" w:color="auto"/>
              <w:right w:val="single" w:sz="4" w:space="0" w:color="auto"/>
            </w:tcBorders>
          </w:tcPr>
          <w:p w14:paraId="6FC68C9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0BEEC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7D3CFB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D45249" w14:textId="77777777" w:rsidR="003133F0" w:rsidRPr="007D5382" w:rsidRDefault="003133F0" w:rsidP="00ED569F">
            <w:pPr>
              <w:pStyle w:val="Table-Text"/>
            </w:pPr>
          </w:p>
        </w:tc>
      </w:tr>
      <w:tr w:rsidR="003133F0" w:rsidRPr="007D5382" w14:paraId="503AC58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61F96F6" w14:textId="77777777" w:rsidR="003133F0" w:rsidRPr="007D5382" w:rsidRDefault="003133F0" w:rsidP="00ED569F">
            <w:pPr>
              <w:pStyle w:val="Table-Text"/>
            </w:pPr>
            <w:r w:rsidRPr="007D5382">
              <w:t>PCP-002</w:t>
            </w:r>
          </w:p>
        </w:tc>
        <w:tc>
          <w:tcPr>
            <w:tcW w:w="4410" w:type="dxa"/>
            <w:tcBorders>
              <w:top w:val="single" w:sz="4" w:space="0" w:color="auto"/>
              <w:left w:val="single" w:sz="4" w:space="0" w:color="auto"/>
              <w:bottom w:val="single" w:sz="4" w:space="0" w:color="auto"/>
              <w:right w:val="single" w:sz="4" w:space="0" w:color="auto"/>
            </w:tcBorders>
          </w:tcPr>
          <w:p w14:paraId="34EF4458" w14:textId="77777777" w:rsidR="003133F0" w:rsidRPr="007D5382" w:rsidRDefault="003133F0" w:rsidP="00ED569F">
            <w:pPr>
              <w:pStyle w:val="Table-Text"/>
            </w:pPr>
            <w:r w:rsidRPr="007D5382">
              <w:t xml:space="preserve">The portal shall enable a Participant to report all changes in income and family composition. </w:t>
            </w:r>
            <w:r w:rsidR="0074684D">
              <w:t xml:space="preserve"> </w:t>
            </w:r>
            <w:r w:rsidRPr="007D5382">
              <w:t xml:space="preserve">It shall also enable a Participant to request interim recertification, reasonable accommodation, change of unit, </w:t>
            </w:r>
            <w:r w:rsidR="0074684D">
              <w:t>Family Self Sufficiency (</w:t>
            </w:r>
            <w:r w:rsidRPr="007D5382">
              <w:t>FSS</w:t>
            </w:r>
            <w:r w:rsidR="0074684D">
              <w:t>)</w:t>
            </w:r>
            <w:r w:rsidRPr="007D5382">
              <w:t xml:space="preserve"> disbursement, special inspection, change of bank information, </w:t>
            </w:r>
            <w:r w:rsidR="003B2817">
              <w:t xml:space="preserve">notification of family absence from housing unit, </w:t>
            </w:r>
            <w:r w:rsidRPr="007D5382">
              <w:t>and submit related documentation.</w:t>
            </w:r>
          </w:p>
        </w:tc>
        <w:tc>
          <w:tcPr>
            <w:tcW w:w="1800" w:type="dxa"/>
            <w:tcBorders>
              <w:top w:val="single" w:sz="4" w:space="0" w:color="auto"/>
              <w:left w:val="single" w:sz="4" w:space="0" w:color="auto"/>
              <w:bottom w:val="single" w:sz="4" w:space="0" w:color="auto"/>
              <w:right w:val="single" w:sz="4" w:space="0" w:color="auto"/>
            </w:tcBorders>
          </w:tcPr>
          <w:p w14:paraId="5A1DA9E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F0AE24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97607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5D52B6" w14:textId="77777777" w:rsidR="003133F0" w:rsidRPr="007D5382" w:rsidRDefault="003133F0" w:rsidP="00ED569F">
            <w:pPr>
              <w:pStyle w:val="Table-Text"/>
            </w:pPr>
          </w:p>
        </w:tc>
      </w:tr>
      <w:tr w:rsidR="003133F0" w:rsidRPr="007D5382" w14:paraId="37E63BE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9B92C86" w14:textId="77777777" w:rsidR="003133F0" w:rsidRPr="007D5382" w:rsidRDefault="003133F0" w:rsidP="00ED569F">
            <w:pPr>
              <w:pStyle w:val="Table-Text"/>
            </w:pPr>
            <w:r w:rsidRPr="007D5382">
              <w:t>PCP-003</w:t>
            </w:r>
          </w:p>
        </w:tc>
        <w:tc>
          <w:tcPr>
            <w:tcW w:w="4410" w:type="dxa"/>
            <w:tcBorders>
              <w:top w:val="single" w:sz="4" w:space="0" w:color="auto"/>
              <w:left w:val="single" w:sz="4" w:space="0" w:color="auto"/>
              <w:bottom w:val="single" w:sz="4" w:space="0" w:color="auto"/>
              <w:right w:val="single" w:sz="4" w:space="0" w:color="auto"/>
            </w:tcBorders>
          </w:tcPr>
          <w:p w14:paraId="4FEE1860" w14:textId="77777777" w:rsidR="003133F0" w:rsidRPr="007D5382" w:rsidRDefault="003133F0" w:rsidP="00ED569F">
            <w:pPr>
              <w:pStyle w:val="Table-Text"/>
            </w:pPr>
            <w:r w:rsidRPr="007D5382">
              <w:t xml:space="preserve">The portal shall enable the </w:t>
            </w:r>
            <w:r w:rsidR="00A81968">
              <w:t>Participant</w:t>
            </w:r>
            <w:r w:rsidRPr="007D5382">
              <w:t>s to view their year-to-date payments with breakdown, and inspection schedules and results.</w:t>
            </w:r>
          </w:p>
        </w:tc>
        <w:tc>
          <w:tcPr>
            <w:tcW w:w="1800" w:type="dxa"/>
            <w:tcBorders>
              <w:top w:val="single" w:sz="4" w:space="0" w:color="auto"/>
              <w:left w:val="single" w:sz="4" w:space="0" w:color="auto"/>
              <w:bottom w:val="single" w:sz="4" w:space="0" w:color="auto"/>
              <w:right w:val="single" w:sz="4" w:space="0" w:color="auto"/>
            </w:tcBorders>
          </w:tcPr>
          <w:p w14:paraId="7C29F2E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58E54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D5FDE5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1E13621" w14:textId="77777777" w:rsidR="003133F0" w:rsidRPr="007D5382" w:rsidRDefault="003133F0" w:rsidP="00ED569F">
            <w:pPr>
              <w:pStyle w:val="Table-Text"/>
            </w:pPr>
          </w:p>
        </w:tc>
      </w:tr>
      <w:tr w:rsidR="003133F0" w:rsidRPr="007D5382" w14:paraId="7E98723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694AAF8" w14:textId="77777777" w:rsidR="003133F0" w:rsidRPr="007D5382" w:rsidRDefault="003133F0" w:rsidP="00ED569F">
            <w:pPr>
              <w:pStyle w:val="Table-Text"/>
            </w:pPr>
            <w:r w:rsidRPr="007D5382">
              <w:t>PCP</w:t>
            </w:r>
            <w:r w:rsidR="005E3691">
              <w:t>-</w:t>
            </w:r>
            <w:r w:rsidRPr="007D5382">
              <w:t>004</w:t>
            </w:r>
          </w:p>
        </w:tc>
        <w:tc>
          <w:tcPr>
            <w:tcW w:w="4410" w:type="dxa"/>
            <w:tcBorders>
              <w:top w:val="single" w:sz="4" w:space="0" w:color="auto"/>
              <w:left w:val="single" w:sz="4" w:space="0" w:color="auto"/>
              <w:bottom w:val="single" w:sz="4" w:space="0" w:color="auto"/>
              <w:right w:val="single" w:sz="4" w:space="0" w:color="auto"/>
            </w:tcBorders>
          </w:tcPr>
          <w:p w14:paraId="606FB05A" w14:textId="77777777" w:rsidR="003133F0" w:rsidRPr="007D5382" w:rsidRDefault="003133F0" w:rsidP="00ED569F">
            <w:pPr>
              <w:pStyle w:val="Table-Text"/>
            </w:pPr>
            <w:r w:rsidRPr="007D5382">
              <w:t>The portal and all its functionality shall be accessible through a mobile device.</w:t>
            </w:r>
          </w:p>
        </w:tc>
        <w:tc>
          <w:tcPr>
            <w:tcW w:w="1800" w:type="dxa"/>
            <w:tcBorders>
              <w:top w:val="single" w:sz="4" w:space="0" w:color="auto"/>
              <w:left w:val="single" w:sz="4" w:space="0" w:color="auto"/>
              <w:bottom w:val="single" w:sz="4" w:space="0" w:color="auto"/>
              <w:right w:val="single" w:sz="4" w:space="0" w:color="auto"/>
            </w:tcBorders>
          </w:tcPr>
          <w:p w14:paraId="37CD58B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D2480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D2196D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A5C58B" w14:textId="77777777" w:rsidR="003133F0" w:rsidRPr="007D5382" w:rsidRDefault="003133F0" w:rsidP="00ED569F">
            <w:pPr>
              <w:pStyle w:val="Table-Text"/>
            </w:pPr>
          </w:p>
        </w:tc>
      </w:tr>
      <w:tr w:rsidR="003133F0" w:rsidRPr="007D5382" w14:paraId="7E1C537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626041"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0E1360FA" w14:textId="77777777" w:rsidR="003133F0" w:rsidRPr="007D5382" w:rsidRDefault="003133F0" w:rsidP="006D4CBC">
            <w:pPr>
              <w:pStyle w:val="Att2Hdg2"/>
            </w:pPr>
            <w:r w:rsidRPr="007D5382">
              <w:t>Case Management - Owner Portal</w:t>
            </w:r>
          </w:p>
        </w:tc>
        <w:tc>
          <w:tcPr>
            <w:tcW w:w="1800" w:type="dxa"/>
            <w:tcBorders>
              <w:top w:val="single" w:sz="4" w:space="0" w:color="auto"/>
              <w:left w:val="single" w:sz="4" w:space="0" w:color="auto"/>
              <w:bottom w:val="single" w:sz="4" w:space="0" w:color="auto"/>
              <w:right w:val="single" w:sz="4" w:space="0" w:color="auto"/>
            </w:tcBorders>
          </w:tcPr>
          <w:p w14:paraId="187C159D"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B55E3C0"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590F3409"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74C1DB4" w14:textId="77777777" w:rsidR="003133F0" w:rsidRPr="007D5382" w:rsidRDefault="003133F0" w:rsidP="007D5382">
            <w:pPr>
              <w:spacing w:before="20" w:after="20"/>
              <w:jc w:val="left"/>
              <w:rPr>
                <w:sz w:val="20"/>
              </w:rPr>
            </w:pPr>
          </w:p>
        </w:tc>
      </w:tr>
      <w:tr w:rsidR="003133F0" w:rsidRPr="007D5382" w14:paraId="7D762E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FBAC43D" w14:textId="77777777" w:rsidR="003133F0" w:rsidRPr="007D5382" w:rsidRDefault="003133F0" w:rsidP="00ED569F">
            <w:pPr>
              <w:pStyle w:val="Table-Text"/>
            </w:pPr>
            <w:r w:rsidRPr="007D5382">
              <w:t>ONP-001</w:t>
            </w:r>
          </w:p>
        </w:tc>
        <w:tc>
          <w:tcPr>
            <w:tcW w:w="4410" w:type="dxa"/>
            <w:tcBorders>
              <w:top w:val="single" w:sz="4" w:space="0" w:color="auto"/>
              <w:left w:val="single" w:sz="4" w:space="0" w:color="auto"/>
              <w:bottom w:val="single" w:sz="4" w:space="0" w:color="auto"/>
              <w:right w:val="single" w:sz="4" w:space="0" w:color="auto"/>
            </w:tcBorders>
          </w:tcPr>
          <w:p w14:paraId="5B072110" w14:textId="77777777" w:rsidR="003133F0" w:rsidRPr="007D5382" w:rsidRDefault="003133F0" w:rsidP="00ED569F">
            <w:pPr>
              <w:pStyle w:val="Table-Text"/>
            </w:pPr>
            <w:r w:rsidRPr="007D5382">
              <w:t xml:space="preserve">The solution shall include a secure portal to support self-service capabilities for Owners </w:t>
            </w:r>
            <w:r w:rsidR="0074684D">
              <w:t>who</w:t>
            </w:r>
            <w:r w:rsidR="0074684D" w:rsidRPr="007D5382">
              <w:t xml:space="preserve"> </w:t>
            </w:r>
            <w:r w:rsidRPr="007D5382">
              <w:t xml:space="preserve">participate in the program. </w:t>
            </w:r>
          </w:p>
        </w:tc>
        <w:tc>
          <w:tcPr>
            <w:tcW w:w="1800" w:type="dxa"/>
            <w:tcBorders>
              <w:top w:val="single" w:sz="4" w:space="0" w:color="auto"/>
              <w:left w:val="single" w:sz="4" w:space="0" w:color="auto"/>
              <w:bottom w:val="single" w:sz="4" w:space="0" w:color="auto"/>
              <w:right w:val="single" w:sz="4" w:space="0" w:color="auto"/>
            </w:tcBorders>
          </w:tcPr>
          <w:p w14:paraId="3B8C58E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3B539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90267C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C53FF4E" w14:textId="77777777" w:rsidR="003133F0" w:rsidRPr="007D5382" w:rsidRDefault="003133F0" w:rsidP="00ED569F">
            <w:pPr>
              <w:pStyle w:val="Table-Text"/>
            </w:pPr>
          </w:p>
        </w:tc>
      </w:tr>
      <w:tr w:rsidR="003133F0" w:rsidRPr="007D5382" w14:paraId="0044D00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D54757" w14:textId="77777777" w:rsidR="003133F0" w:rsidRPr="007D5382" w:rsidRDefault="003133F0" w:rsidP="00ED569F">
            <w:pPr>
              <w:pStyle w:val="Table-Text"/>
            </w:pPr>
            <w:r w:rsidRPr="007D5382">
              <w:t>ONP-002</w:t>
            </w:r>
          </w:p>
        </w:tc>
        <w:tc>
          <w:tcPr>
            <w:tcW w:w="4410" w:type="dxa"/>
            <w:tcBorders>
              <w:top w:val="single" w:sz="4" w:space="0" w:color="auto"/>
              <w:left w:val="single" w:sz="4" w:space="0" w:color="auto"/>
              <w:bottom w:val="single" w:sz="4" w:space="0" w:color="auto"/>
              <w:right w:val="single" w:sz="4" w:space="0" w:color="auto"/>
            </w:tcBorders>
          </w:tcPr>
          <w:p w14:paraId="461E9EDC" w14:textId="77777777" w:rsidR="003133F0" w:rsidRPr="007D5382" w:rsidRDefault="003133F0" w:rsidP="00ED569F">
            <w:pPr>
              <w:pStyle w:val="Table-Text"/>
            </w:pPr>
            <w:r w:rsidRPr="007D5382">
              <w:t xml:space="preserve">The portal shall enable the </w:t>
            </w:r>
            <w:r w:rsidR="00A81968">
              <w:t>Owner</w:t>
            </w:r>
            <w:r w:rsidRPr="007D5382">
              <w:t xml:space="preserve">s to maintain limited demographic/contact information and request other changes such as for bank account information, TIN, </w:t>
            </w:r>
            <w:r w:rsidR="0074684D">
              <w:t xml:space="preserve">or </w:t>
            </w:r>
            <w:r w:rsidR="00F079A5">
              <w:t>rent increase</w:t>
            </w:r>
            <w:r w:rsidRPr="007D5382">
              <w:t>.</w:t>
            </w:r>
            <w:r w:rsidR="0074684D">
              <w:t xml:space="preserve"> </w:t>
            </w:r>
            <w:r w:rsidRPr="007D5382">
              <w:t xml:space="preserve"> Owners shall be able to utilize the Portal to handle execution of </w:t>
            </w:r>
            <w:r w:rsidR="0074684D">
              <w:t>the Housing Assistance Payment (</w:t>
            </w:r>
            <w:r w:rsidRPr="007D5382">
              <w:t>HAP</w:t>
            </w:r>
            <w:r w:rsidR="0074684D">
              <w:t>)</w:t>
            </w:r>
            <w:r w:rsidRPr="007D5382">
              <w:t xml:space="preserve"> contract, inspection self-certification, extension request for </w:t>
            </w:r>
            <w:proofErr w:type="spellStart"/>
            <w:r w:rsidRPr="007D5382">
              <w:t>reinspection</w:t>
            </w:r>
            <w:proofErr w:type="spellEnd"/>
            <w:r w:rsidRPr="007D5382">
              <w:t xml:space="preserve">, </w:t>
            </w:r>
            <w:r w:rsidR="0074684D">
              <w:t>or Requests for Tenancy Approval (</w:t>
            </w:r>
            <w:r w:rsidRPr="007D5382">
              <w:t>RFTAs</w:t>
            </w:r>
            <w:r w:rsidR="0074684D">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1FC137F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8DA51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0489A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C219B05" w14:textId="77777777" w:rsidR="003133F0" w:rsidRPr="007D5382" w:rsidRDefault="003133F0" w:rsidP="00ED569F">
            <w:pPr>
              <w:pStyle w:val="Table-Text"/>
            </w:pPr>
          </w:p>
        </w:tc>
      </w:tr>
      <w:tr w:rsidR="003133F0" w:rsidRPr="007D5382" w14:paraId="60DF665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AEC9140" w14:textId="77777777" w:rsidR="003133F0" w:rsidRPr="007D5382" w:rsidRDefault="003133F0" w:rsidP="00ED569F">
            <w:pPr>
              <w:pStyle w:val="Table-Text"/>
            </w:pPr>
            <w:r w:rsidRPr="007D5382">
              <w:t>ONP-003</w:t>
            </w:r>
          </w:p>
        </w:tc>
        <w:tc>
          <w:tcPr>
            <w:tcW w:w="4410" w:type="dxa"/>
            <w:tcBorders>
              <w:top w:val="single" w:sz="4" w:space="0" w:color="auto"/>
              <w:left w:val="single" w:sz="4" w:space="0" w:color="auto"/>
              <w:bottom w:val="single" w:sz="4" w:space="0" w:color="auto"/>
              <w:right w:val="single" w:sz="4" w:space="0" w:color="auto"/>
            </w:tcBorders>
          </w:tcPr>
          <w:p w14:paraId="108D2AC2" w14:textId="77777777" w:rsidR="003133F0" w:rsidRPr="007D5382" w:rsidRDefault="003133F0" w:rsidP="00ED569F">
            <w:pPr>
              <w:pStyle w:val="Table-Text"/>
            </w:pPr>
            <w:r w:rsidRPr="007D5382">
              <w:t xml:space="preserve">The portal shall enable the </w:t>
            </w:r>
            <w:r w:rsidR="00A81968">
              <w:t>Owner</w:t>
            </w:r>
            <w:r w:rsidRPr="007D5382">
              <w:t>s to view their year-to-date payments with breakdown and inspection schedules and results.</w:t>
            </w:r>
          </w:p>
        </w:tc>
        <w:tc>
          <w:tcPr>
            <w:tcW w:w="1800" w:type="dxa"/>
            <w:tcBorders>
              <w:top w:val="single" w:sz="4" w:space="0" w:color="auto"/>
              <w:left w:val="single" w:sz="4" w:space="0" w:color="auto"/>
              <w:bottom w:val="single" w:sz="4" w:space="0" w:color="auto"/>
              <w:right w:val="single" w:sz="4" w:space="0" w:color="auto"/>
            </w:tcBorders>
          </w:tcPr>
          <w:p w14:paraId="12AE029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8A4F6A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B96275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A6F74C4" w14:textId="77777777" w:rsidR="003133F0" w:rsidRPr="007D5382" w:rsidRDefault="003133F0" w:rsidP="00ED569F">
            <w:pPr>
              <w:pStyle w:val="Table-Text"/>
            </w:pPr>
          </w:p>
        </w:tc>
      </w:tr>
      <w:tr w:rsidR="003133F0" w:rsidRPr="007D5382" w14:paraId="64B4AE0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565B0A1" w14:textId="77777777" w:rsidR="003133F0" w:rsidRPr="007D5382" w:rsidRDefault="003133F0" w:rsidP="00ED569F">
            <w:pPr>
              <w:pStyle w:val="Table-Text"/>
            </w:pPr>
            <w:r w:rsidRPr="007D5382">
              <w:t>ONP-004</w:t>
            </w:r>
          </w:p>
        </w:tc>
        <w:tc>
          <w:tcPr>
            <w:tcW w:w="4410" w:type="dxa"/>
            <w:tcBorders>
              <w:top w:val="single" w:sz="4" w:space="0" w:color="auto"/>
              <w:left w:val="single" w:sz="4" w:space="0" w:color="auto"/>
              <w:bottom w:val="single" w:sz="4" w:space="0" w:color="auto"/>
              <w:right w:val="single" w:sz="4" w:space="0" w:color="auto"/>
            </w:tcBorders>
          </w:tcPr>
          <w:p w14:paraId="593603F4" w14:textId="77777777" w:rsidR="003133F0" w:rsidRPr="007D5382" w:rsidRDefault="003133F0" w:rsidP="00ED569F">
            <w:pPr>
              <w:pStyle w:val="Table-Text"/>
            </w:pPr>
            <w:r w:rsidRPr="007D5382">
              <w:t>The portal and all its functionality shall be accessible through a mobile device.</w:t>
            </w:r>
          </w:p>
        </w:tc>
        <w:tc>
          <w:tcPr>
            <w:tcW w:w="1800" w:type="dxa"/>
            <w:tcBorders>
              <w:top w:val="single" w:sz="4" w:space="0" w:color="auto"/>
              <w:left w:val="single" w:sz="4" w:space="0" w:color="auto"/>
              <w:bottom w:val="single" w:sz="4" w:space="0" w:color="auto"/>
              <w:right w:val="single" w:sz="4" w:space="0" w:color="auto"/>
            </w:tcBorders>
          </w:tcPr>
          <w:p w14:paraId="08427E0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9E9E34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CC1FE7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4C71C0" w14:textId="77777777" w:rsidR="003133F0" w:rsidRPr="007D5382" w:rsidRDefault="003133F0" w:rsidP="00ED569F">
            <w:pPr>
              <w:pStyle w:val="Table-Text"/>
            </w:pPr>
          </w:p>
        </w:tc>
      </w:tr>
      <w:tr w:rsidR="003133F0" w:rsidRPr="007D5382" w14:paraId="5F32F29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2848C13"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31FE665B" w14:textId="77777777" w:rsidR="003133F0" w:rsidRPr="007D5382" w:rsidRDefault="003133F0" w:rsidP="006D4CBC">
            <w:pPr>
              <w:pStyle w:val="Att2Hdg2"/>
            </w:pPr>
            <w:r w:rsidRPr="007D5382">
              <w:t>FSS Program Processing</w:t>
            </w:r>
          </w:p>
        </w:tc>
        <w:tc>
          <w:tcPr>
            <w:tcW w:w="1800" w:type="dxa"/>
            <w:tcBorders>
              <w:top w:val="single" w:sz="4" w:space="0" w:color="auto"/>
              <w:left w:val="single" w:sz="4" w:space="0" w:color="auto"/>
              <w:bottom w:val="single" w:sz="4" w:space="0" w:color="auto"/>
              <w:right w:val="single" w:sz="4" w:space="0" w:color="auto"/>
            </w:tcBorders>
          </w:tcPr>
          <w:p w14:paraId="07A9866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D9609FE"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500A1051"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D20D25D" w14:textId="77777777" w:rsidR="003133F0" w:rsidRPr="007D5382" w:rsidRDefault="003133F0" w:rsidP="007D5382">
            <w:pPr>
              <w:spacing w:before="20" w:after="20"/>
              <w:jc w:val="left"/>
              <w:rPr>
                <w:sz w:val="20"/>
              </w:rPr>
            </w:pPr>
          </w:p>
        </w:tc>
      </w:tr>
      <w:tr w:rsidR="003133F0" w:rsidRPr="007D5382" w14:paraId="0E2E467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0910BD4" w14:textId="77777777" w:rsidR="003133F0" w:rsidRPr="007D5382" w:rsidRDefault="003133F0" w:rsidP="00ED569F">
            <w:pPr>
              <w:pStyle w:val="Table-Text"/>
            </w:pPr>
            <w:r w:rsidRPr="007D5382">
              <w:t>FSS-001</w:t>
            </w:r>
          </w:p>
        </w:tc>
        <w:tc>
          <w:tcPr>
            <w:tcW w:w="4410" w:type="dxa"/>
            <w:tcBorders>
              <w:top w:val="single" w:sz="4" w:space="0" w:color="auto"/>
              <w:left w:val="single" w:sz="4" w:space="0" w:color="auto"/>
              <w:bottom w:val="single" w:sz="4" w:space="0" w:color="auto"/>
              <w:right w:val="single" w:sz="4" w:space="0" w:color="auto"/>
            </w:tcBorders>
          </w:tcPr>
          <w:p w14:paraId="177FABB8" w14:textId="77777777" w:rsidR="003133F0" w:rsidRPr="007D5382" w:rsidRDefault="003133F0" w:rsidP="00ED569F">
            <w:pPr>
              <w:pStyle w:val="Table-Text"/>
            </w:pPr>
            <w:r w:rsidRPr="007D5382">
              <w:t xml:space="preserve">The solution shall enforce that only existing Section 8 Participants are eligible for the </w:t>
            </w:r>
            <w:r w:rsidR="0074684D">
              <w:t>Family Self Sufficiency (</w:t>
            </w:r>
            <w:r w:rsidRPr="007D5382">
              <w:t>FSS</w:t>
            </w:r>
            <w:r w:rsidR="0074684D">
              <w:t>)</w:t>
            </w:r>
            <w:r w:rsidRPr="007D5382">
              <w:t xml:space="preserve"> program.</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7EB744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D9B29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0A55E6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22EEC2" w14:textId="77777777" w:rsidR="003133F0" w:rsidRPr="007D5382" w:rsidRDefault="003133F0" w:rsidP="00ED569F">
            <w:pPr>
              <w:pStyle w:val="Table-Text"/>
            </w:pPr>
          </w:p>
        </w:tc>
      </w:tr>
      <w:tr w:rsidR="003133F0" w:rsidRPr="007D5382" w14:paraId="62CDF5A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0513F36" w14:textId="77777777" w:rsidR="003133F0" w:rsidRPr="007D5382" w:rsidRDefault="003133F0" w:rsidP="00ED569F">
            <w:pPr>
              <w:pStyle w:val="Table-Text"/>
            </w:pPr>
            <w:r w:rsidRPr="007D5382">
              <w:t>FSS-002</w:t>
            </w:r>
          </w:p>
        </w:tc>
        <w:tc>
          <w:tcPr>
            <w:tcW w:w="4410" w:type="dxa"/>
            <w:tcBorders>
              <w:top w:val="single" w:sz="4" w:space="0" w:color="auto"/>
              <w:left w:val="single" w:sz="4" w:space="0" w:color="auto"/>
              <w:bottom w:val="single" w:sz="4" w:space="0" w:color="auto"/>
              <w:right w:val="single" w:sz="4" w:space="0" w:color="auto"/>
            </w:tcBorders>
          </w:tcPr>
          <w:p w14:paraId="67F2AC25" w14:textId="77777777" w:rsidR="003133F0" w:rsidRPr="007D5382" w:rsidRDefault="003133F0" w:rsidP="00ED569F">
            <w:pPr>
              <w:pStyle w:val="Table-Text"/>
            </w:pPr>
            <w:r w:rsidRPr="007D5382">
              <w:t xml:space="preserve">The solution shall track applications received from a Participant to enroll in the </w:t>
            </w:r>
            <w:r w:rsidR="0074684D">
              <w:t>Family Self Sufficiency (</w:t>
            </w:r>
            <w:r w:rsidRPr="007D5382">
              <w:t>FSS</w:t>
            </w:r>
            <w:r w:rsidR="0074684D">
              <w:t>)</w:t>
            </w:r>
            <w:r w:rsidRPr="007D5382">
              <w:t xml:space="preserve"> program. </w:t>
            </w:r>
            <w:r w:rsidR="0074684D">
              <w:t xml:space="preserve"> </w:t>
            </w:r>
            <w:r w:rsidRPr="007D5382">
              <w:t>Information that is tracked on the application include</w:t>
            </w:r>
            <w:r w:rsidR="0074684D">
              <w:t>s</w:t>
            </w:r>
            <w:r w:rsidRPr="007D5382">
              <w:t xml:space="preserve"> application date, employment information, </w:t>
            </w:r>
            <w:proofErr w:type="gramStart"/>
            <w:r w:rsidRPr="007D5382">
              <w:t xml:space="preserve">level of education, retirement benefits, </w:t>
            </w:r>
            <w:r w:rsidR="0074684D">
              <w:t xml:space="preserve">and </w:t>
            </w:r>
            <w:r w:rsidRPr="007D5382">
              <w:t>areas of interest (education/financial</w:t>
            </w:r>
            <w:proofErr w:type="gramEnd"/>
            <w:r w:rsidRPr="007D5382">
              <w:t xml:space="preserve"> literacy/job training).</w:t>
            </w:r>
          </w:p>
        </w:tc>
        <w:tc>
          <w:tcPr>
            <w:tcW w:w="1800" w:type="dxa"/>
            <w:tcBorders>
              <w:top w:val="single" w:sz="4" w:space="0" w:color="auto"/>
              <w:left w:val="single" w:sz="4" w:space="0" w:color="auto"/>
              <w:bottom w:val="single" w:sz="4" w:space="0" w:color="auto"/>
              <w:right w:val="single" w:sz="4" w:space="0" w:color="auto"/>
            </w:tcBorders>
          </w:tcPr>
          <w:p w14:paraId="63C2E3C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A8348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F53CC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42A38B4" w14:textId="77777777" w:rsidR="003133F0" w:rsidRPr="007D5382" w:rsidRDefault="003133F0" w:rsidP="00ED569F">
            <w:pPr>
              <w:pStyle w:val="Table-Text"/>
            </w:pPr>
          </w:p>
        </w:tc>
      </w:tr>
      <w:tr w:rsidR="003133F0" w:rsidRPr="007D5382" w14:paraId="7FE8F63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2560494" w14:textId="77777777" w:rsidR="003133F0" w:rsidRPr="007D5382" w:rsidRDefault="003133F0" w:rsidP="00ED569F">
            <w:pPr>
              <w:pStyle w:val="Table-Text"/>
            </w:pPr>
            <w:r w:rsidRPr="007D5382">
              <w:t>FSS-003</w:t>
            </w:r>
          </w:p>
        </w:tc>
        <w:tc>
          <w:tcPr>
            <w:tcW w:w="4410" w:type="dxa"/>
            <w:tcBorders>
              <w:top w:val="single" w:sz="4" w:space="0" w:color="auto"/>
              <w:left w:val="single" w:sz="4" w:space="0" w:color="auto"/>
              <w:bottom w:val="single" w:sz="4" w:space="0" w:color="auto"/>
              <w:right w:val="single" w:sz="4" w:space="0" w:color="auto"/>
            </w:tcBorders>
          </w:tcPr>
          <w:p w14:paraId="08FA4D61" w14:textId="77777777" w:rsidR="003133F0" w:rsidRPr="007D5382" w:rsidRDefault="003133F0" w:rsidP="00ED569F">
            <w:pPr>
              <w:pStyle w:val="Table-Text"/>
            </w:pPr>
            <w:r w:rsidRPr="007D5382">
              <w:t>The solution shall track the approval, denial, or withdrawal of an application.</w:t>
            </w:r>
          </w:p>
        </w:tc>
        <w:tc>
          <w:tcPr>
            <w:tcW w:w="1800" w:type="dxa"/>
            <w:tcBorders>
              <w:top w:val="single" w:sz="4" w:space="0" w:color="auto"/>
              <w:left w:val="single" w:sz="4" w:space="0" w:color="auto"/>
              <w:bottom w:val="single" w:sz="4" w:space="0" w:color="auto"/>
              <w:right w:val="single" w:sz="4" w:space="0" w:color="auto"/>
            </w:tcBorders>
          </w:tcPr>
          <w:p w14:paraId="05772AC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7B0D20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76708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C78293" w14:textId="77777777" w:rsidR="003133F0" w:rsidRPr="007D5382" w:rsidRDefault="003133F0" w:rsidP="00ED569F">
            <w:pPr>
              <w:pStyle w:val="Table-Text"/>
            </w:pPr>
          </w:p>
        </w:tc>
      </w:tr>
      <w:tr w:rsidR="003133F0" w:rsidRPr="007D5382" w14:paraId="6A7E455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73AEB16" w14:textId="77777777" w:rsidR="003133F0" w:rsidRPr="007D5382" w:rsidRDefault="003133F0" w:rsidP="00ED569F">
            <w:pPr>
              <w:pStyle w:val="Table-Text"/>
            </w:pPr>
            <w:r w:rsidRPr="007D5382">
              <w:t>FSS-004</w:t>
            </w:r>
          </w:p>
        </w:tc>
        <w:tc>
          <w:tcPr>
            <w:tcW w:w="4410" w:type="dxa"/>
            <w:tcBorders>
              <w:top w:val="single" w:sz="4" w:space="0" w:color="auto"/>
              <w:left w:val="single" w:sz="4" w:space="0" w:color="auto"/>
              <w:bottom w:val="single" w:sz="4" w:space="0" w:color="auto"/>
              <w:right w:val="single" w:sz="4" w:space="0" w:color="auto"/>
            </w:tcBorders>
          </w:tcPr>
          <w:p w14:paraId="1A596092" w14:textId="77777777" w:rsidR="003133F0" w:rsidRPr="007D5382" w:rsidRDefault="003133F0" w:rsidP="00ED569F">
            <w:pPr>
              <w:pStyle w:val="Table-Text"/>
            </w:pPr>
            <w:r w:rsidRPr="007D5382">
              <w:t>The solution shall enable the notification of the Participant about the outcome of the application.</w:t>
            </w:r>
          </w:p>
        </w:tc>
        <w:tc>
          <w:tcPr>
            <w:tcW w:w="1800" w:type="dxa"/>
            <w:tcBorders>
              <w:top w:val="single" w:sz="4" w:space="0" w:color="auto"/>
              <w:left w:val="single" w:sz="4" w:space="0" w:color="auto"/>
              <w:bottom w:val="single" w:sz="4" w:space="0" w:color="auto"/>
              <w:right w:val="single" w:sz="4" w:space="0" w:color="auto"/>
            </w:tcBorders>
          </w:tcPr>
          <w:p w14:paraId="71DA6FA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F9E60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4FA99B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CE724DF" w14:textId="77777777" w:rsidR="003133F0" w:rsidRPr="007D5382" w:rsidRDefault="003133F0" w:rsidP="00ED569F">
            <w:pPr>
              <w:pStyle w:val="Table-Text"/>
            </w:pPr>
          </w:p>
        </w:tc>
      </w:tr>
      <w:tr w:rsidR="003133F0" w:rsidRPr="007D5382" w14:paraId="2ECD1D5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938167F" w14:textId="77777777" w:rsidR="003133F0" w:rsidRPr="007D5382" w:rsidRDefault="003133F0" w:rsidP="00ED569F">
            <w:pPr>
              <w:pStyle w:val="Table-Text"/>
            </w:pPr>
            <w:r w:rsidRPr="007D5382">
              <w:lastRenderedPageBreak/>
              <w:t>FSS-005</w:t>
            </w:r>
          </w:p>
        </w:tc>
        <w:tc>
          <w:tcPr>
            <w:tcW w:w="4410" w:type="dxa"/>
            <w:tcBorders>
              <w:top w:val="single" w:sz="4" w:space="0" w:color="auto"/>
              <w:left w:val="single" w:sz="4" w:space="0" w:color="auto"/>
              <w:bottom w:val="single" w:sz="4" w:space="0" w:color="auto"/>
              <w:right w:val="single" w:sz="4" w:space="0" w:color="auto"/>
            </w:tcBorders>
          </w:tcPr>
          <w:p w14:paraId="47C3B677" w14:textId="77777777" w:rsidR="003133F0" w:rsidRPr="007D5382" w:rsidRDefault="003133F0" w:rsidP="00ED569F">
            <w:pPr>
              <w:pStyle w:val="Table-Text"/>
            </w:pPr>
            <w:r w:rsidRPr="007D5382">
              <w:t xml:space="preserve">The solution shall enroll </w:t>
            </w:r>
            <w:r w:rsidR="0074684D">
              <w:t>Family Self Sufficiency (</w:t>
            </w:r>
            <w:r w:rsidRPr="007D5382">
              <w:t>FSS</w:t>
            </w:r>
            <w:r w:rsidR="0074684D">
              <w:t>)</w:t>
            </w:r>
            <w:r w:rsidRPr="007D5382">
              <w:t xml:space="preserve"> program </w:t>
            </w:r>
            <w:r w:rsidR="008C19C9" w:rsidRPr="007D5382">
              <w:t>Participants and</w:t>
            </w:r>
            <w:r w:rsidRPr="007D5382">
              <w:t xml:space="preserve"> distinguish them from non-FSS Participants.</w:t>
            </w:r>
          </w:p>
        </w:tc>
        <w:tc>
          <w:tcPr>
            <w:tcW w:w="1800" w:type="dxa"/>
            <w:tcBorders>
              <w:top w:val="single" w:sz="4" w:space="0" w:color="auto"/>
              <w:left w:val="single" w:sz="4" w:space="0" w:color="auto"/>
              <w:bottom w:val="single" w:sz="4" w:space="0" w:color="auto"/>
              <w:right w:val="single" w:sz="4" w:space="0" w:color="auto"/>
            </w:tcBorders>
          </w:tcPr>
          <w:p w14:paraId="3A3BD32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1FD2B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3E45B2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89AD61" w14:textId="77777777" w:rsidR="003133F0" w:rsidRPr="007D5382" w:rsidRDefault="003133F0" w:rsidP="00ED569F">
            <w:pPr>
              <w:pStyle w:val="Table-Text"/>
            </w:pPr>
          </w:p>
        </w:tc>
      </w:tr>
      <w:tr w:rsidR="003133F0" w:rsidRPr="007D5382" w14:paraId="0D35549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DEC11F7" w14:textId="77777777" w:rsidR="003133F0" w:rsidRPr="007D5382" w:rsidRDefault="003133F0" w:rsidP="00ED569F">
            <w:pPr>
              <w:pStyle w:val="Table-Text"/>
            </w:pPr>
            <w:r w:rsidRPr="007D5382">
              <w:t>FSS-006</w:t>
            </w:r>
          </w:p>
        </w:tc>
        <w:tc>
          <w:tcPr>
            <w:tcW w:w="4410" w:type="dxa"/>
            <w:tcBorders>
              <w:top w:val="single" w:sz="4" w:space="0" w:color="auto"/>
              <w:left w:val="single" w:sz="4" w:space="0" w:color="auto"/>
              <w:bottom w:val="single" w:sz="4" w:space="0" w:color="auto"/>
              <w:right w:val="single" w:sz="4" w:space="0" w:color="auto"/>
            </w:tcBorders>
          </w:tcPr>
          <w:p w14:paraId="3479E568" w14:textId="77777777" w:rsidR="003133F0" w:rsidRPr="007D5382" w:rsidRDefault="003133F0" w:rsidP="00ED569F">
            <w:pPr>
              <w:pStyle w:val="Table-Text"/>
            </w:pPr>
            <w:r w:rsidRPr="007D5382">
              <w:t>The solution shall enable the association of a Contract of Participation</w:t>
            </w:r>
            <w:r w:rsidR="0074684D">
              <w:t>,</w:t>
            </w:r>
            <w:r w:rsidRPr="007D5382">
              <w:t xml:space="preserve"> including an Individual Training and Services Plan (ITSP), to an enrolled Participant.</w:t>
            </w:r>
          </w:p>
        </w:tc>
        <w:tc>
          <w:tcPr>
            <w:tcW w:w="1800" w:type="dxa"/>
            <w:tcBorders>
              <w:top w:val="single" w:sz="4" w:space="0" w:color="auto"/>
              <w:left w:val="single" w:sz="4" w:space="0" w:color="auto"/>
              <w:bottom w:val="single" w:sz="4" w:space="0" w:color="auto"/>
              <w:right w:val="single" w:sz="4" w:space="0" w:color="auto"/>
            </w:tcBorders>
          </w:tcPr>
          <w:p w14:paraId="436294D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7F579B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F4C1B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5D666E0" w14:textId="77777777" w:rsidR="003133F0" w:rsidRPr="007D5382" w:rsidRDefault="003133F0" w:rsidP="00ED569F">
            <w:pPr>
              <w:pStyle w:val="Table-Text"/>
            </w:pPr>
          </w:p>
        </w:tc>
      </w:tr>
      <w:tr w:rsidR="003133F0" w:rsidRPr="007D5382" w14:paraId="7949C88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1FA63E4" w14:textId="77777777" w:rsidR="003133F0" w:rsidRPr="007D5382" w:rsidRDefault="003133F0" w:rsidP="00ED569F">
            <w:pPr>
              <w:pStyle w:val="Table-Text"/>
            </w:pPr>
            <w:r w:rsidRPr="007D5382">
              <w:t>FSS-007</w:t>
            </w:r>
          </w:p>
        </w:tc>
        <w:tc>
          <w:tcPr>
            <w:tcW w:w="4410" w:type="dxa"/>
            <w:tcBorders>
              <w:top w:val="single" w:sz="4" w:space="0" w:color="auto"/>
              <w:left w:val="single" w:sz="4" w:space="0" w:color="auto"/>
              <w:bottom w:val="single" w:sz="4" w:space="0" w:color="auto"/>
              <w:right w:val="single" w:sz="4" w:space="0" w:color="auto"/>
            </w:tcBorders>
          </w:tcPr>
          <w:p w14:paraId="0DD70F87" w14:textId="77777777" w:rsidR="003133F0" w:rsidRPr="007D5382" w:rsidRDefault="003133F0" w:rsidP="00ED569F">
            <w:pPr>
              <w:pStyle w:val="Table-Text"/>
            </w:pPr>
            <w:r w:rsidRPr="007D5382">
              <w:t>The solution shall enable the maintenance of all information and forms as stipulated by HUD</w:t>
            </w:r>
            <w:r w:rsidR="00A724E9">
              <w:t>,</w:t>
            </w:r>
            <w:r w:rsidRPr="007D5382">
              <w:t xml:space="preserve"> such as the </w:t>
            </w:r>
            <w:r w:rsidR="00A724E9">
              <w:t>Family Self Sufficiency (</w:t>
            </w:r>
            <w:r w:rsidRPr="007D5382">
              <w:t>FSS</w:t>
            </w:r>
            <w:r w:rsidR="00A724E9">
              <w:t>)</w:t>
            </w:r>
            <w:r w:rsidRPr="007D5382">
              <w:t xml:space="preserve"> Addendum</w:t>
            </w:r>
            <w:r w:rsidR="00A724E9">
              <w:t>,</w:t>
            </w:r>
            <w:r w:rsidRPr="007D5382">
              <w:t xml:space="preserve"> including Services and Service Providers.</w:t>
            </w:r>
          </w:p>
        </w:tc>
        <w:tc>
          <w:tcPr>
            <w:tcW w:w="1800" w:type="dxa"/>
            <w:tcBorders>
              <w:top w:val="single" w:sz="4" w:space="0" w:color="auto"/>
              <w:left w:val="single" w:sz="4" w:space="0" w:color="auto"/>
              <w:bottom w:val="single" w:sz="4" w:space="0" w:color="auto"/>
              <w:right w:val="single" w:sz="4" w:space="0" w:color="auto"/>
            </w:tcBorders>
          </w:tcPr>
          <w:p w14:paraId="0E7B5E8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E6022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BEDC3A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788317" w14:textId="77777777" w:rsidR="003133F0" w:rsidRPr="007D5382" w:rsidRDefault="003133F0" w:rsidP="00ED569F">
            <w:pPr>
              <w:pStyle w:val="Table-Text"/>
            </w:pPr>
          </w:p>
        </w:tc>
      </w:tr>
      <w:tr w:rsidR="003133F0" w:rsidRPr="007D5382" w14:paraId="5262B59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E9E74E1" w14:textId="77777777" w:rsidR="003133F0" w:rsidRPr="007D5382" w:rsidRDefault="003133F0" w:rsidP="00ED569F">
            <w:pPr>
              <w:pStyle w:val="Table-Text"/>
            </w:pPr>
            <w:r w:rsidRPr="007D5382">
              <w:t>FSS-008</w:t>
            </w:r>
          </w:p>
        </w:tc>
        <w:tc>
          <w:tcPr>
            <w:tcW w:w="4410" w:type="dxa"/>
            <w:tcBorders>
              <w:top w:val="single" w:sz="4" w:space="0" w:color="auto"/>
              <w:left w:val="single" w:sz="4" w:space="0" w:color="auto"/>
              <w:bottom w:val="single" w:sz="4" w:space="0" w:color="auto"/>
              <w:right w:val="single" w:sz="4" w:space="0" w:color="auto"/>
            </w:tcBorders>
          </w:tcPr>
          <w:p w14:paraId="3FF69835" w14:textId="77777777" w:rsidR="003133F0" w:rsidRPr="007D5382" w:rsidRDefault="003133F0" w:rsidP="00ED569F">
            <w:pPr>
              <w:pStyle w:val="Table-Text"/>
            </w:pPr>
            <w:r w:rsidRPr="007D5382">
              <w:t>The solution shall track the term of the contract (</w:t>
            </w:r>
            <w:r w:rsidR="00A724E9">
              <w:t>five</w:t>
            </w:r>
            <w:r w:rsidR="00A724E9" w:rsidRPr="007D5382">
              <w:t xml:space="preserve"> </w:t>
            </w:r>
            <w:r w:rsidRPr="007D5382">
              <w:t>years</w:t>
            </w:r>
            <w:r w:rsidR="008C19C9" w:rsidRPr="007D5382">
              <w:t>) and</w:t>
            </w:r>
            <w:r w:rsidRPr="007D5382">
              <w:t xml:space="preserve"> provide reminders as expiration date comes due.</w:t>
            </w:r>
          </w:p>
        </w:tc>
        <w:tc>
          <w:tcPr>
            <w:tcW w:w="1800" w:type="dxa"/>
            <w:tcBorders>
              <w:top w:val="single" w:sz="4" w:space="0" w:color="auto"/>
              <w:left w:val="single" w:sz="4" w:space="0" w:color="auto"/>
              <w:bottom w:val="single" w:sz="4" w:space="0" w:color="auto"/>
              <w:right w:val="single" w:sz="4" w:space="0" w:color="auto"/>
            </w:tcBorders>
          </w:tcPr>
          <w:p w14:paraId="7239F3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313CF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FFB981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062FC0" w14:textId="77777777" w:rsidR="003133F0" w:rsidRPr="007D5382" w:rsidRDefault="003133F0" w:rsidP="00ED569F">
            <w:pPr>
              <w:pStyle w:val="Table-Text"/>
            </w:pPr>
          </w:p>
        </w:tc>
      </w:tr>
      <w:tr w:rsidR="003133F0" w:rsidRPr="007D5382" w14:paraId="461871B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FDD175B" w14:textId="77777777" w:rsidR="003133F0" w:rsidRPr="007D5382" w:rsidRDefault="003133F0" w:rsidP="00ED569F">
            <w:pPr>
              <w:pStyle w:val="Table-Text"/>
            </w:pPr>
            <w:r w:rsidRPr="007D5382">
              <w:t>FSS-009</w:t>
            </w:r>
          </w:p>
        </w:tc>
        <w:tc>
          <w:tcPr>
            <w:tcW w:w="4410" w:type="dxa"/>
            <w:tcBorders>
              <w:top w:val="single" w:sz="4" w:space="0" w:color="auto"/>
              <w:left w:val="single" w:sz="4" w:space="0" w:color="auto"/>
              <w:bottom w:val="single" w:sz="4" w:space="0" w:color="auto"/>
              <w:right w:val="single" w:sz="4" w:space="0" w:color="auto"/>
            </w:tcBorders>
          </w:tcPr>
          <w:p w14:paraId="4FD5CC0F" w14:textId="77777777" w:rsidR="003133F0" w:rsidRPr="007D5382" w:rsidRDefault="003133F0" w:rsidP="00ED569F">
            <w:pPr>
              <w:pStyle w:val="Table-Text"/>
            </w:pPr>
            <w:r w:rsidRPr="007D5382">
              <w:t>The solution shall enable the request</w:t>
            </w:r>
            <w:r w:rsidR="00F079A5">
              <w:t xml:space="preserve"> for a</w:t>
            </w:r>
            <w:r w:rsidR="0098176C">
              <w:t>n</w:t>
            </w:r>
            <w:r w:rsidRPr="007D5382">
              <w:t xml:space="preserve"> extension of a Participant on the </w:t>
            </w:r>
            <w:r w:rsidR="00A724E9">
              <w:t>Family Self Sufficiency (</w:t>
            </w:r>
            <w:r w:rsidRPr="007D5382">
              <w:t>FSS</w:t>
            </w:r>
            <w:r w:rsidR="00A724E9">
              <w:t>)</w:t>
            </w:r>
            <w:r w:rsidRPr="007D5382">
              <w:t xml:space="preserve"> program for up to </w:t>
            </w:r>
            <w:r w:rsidR="00A724E9">
              <w:t>two</w:t>
            </w:r>
            <w:r w:rsidR="00A724E9" w:rsidRPr="007D5382">
              <w:t xml:space="preserve"> </w:t>
            </w:r>
            <w:r w:rsidRPr="007D5382">
              <w:t>years.</w:t>
            </w:r>
          </w:p>
        </w:tc>
        <w:tc>
          <w:tcPr>
            <w:tcW w:w="1800" w:type="dxa"/>
            <w:tcBorders>
              <w:top w:val="single" w:sz="4" w:space="0" w:color="auto"/>
              <w:left w:val="single" w:sz="4" w:space="0" w:color="auto"/>
              <w:bottom w:val="single" w:sz="4" w:space="0" w:color="auto"/>
              <w:right w:val="single" w:sz="4" w:space="0" w:color="auto"/>
            </w:tcBorders>
          </w:tcPr>
          <w:p w14:paraId="580238A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84483B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77EA30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0422F2C" w14:textId="77777777" w:rsidR="003133F0" w:rsidRPr="007D5382" w:rsidRDefault="003133F0" w:rsidP="00ED569F">
            <w:pPr>
              <w:pStyle w:val="Table-Text"/>
            </w:pPr>
          </w:p>
        </w:tc>
      </w:tr>
      <w:tr w:rsidR="003133F0" w:rsidRPr="007D5382" w14:paraId="1AD2F05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2CF654E" w14:textId="77777777" w:rsidR="003133F0" w:rsidRPr="007D5382" w:rsidRDefault="003133F0" w:rsidP="00ED569F">
            <w:pPr>
              <w:pStyle w:val="Table-Text"/>
            </w:pPr>
            <w:r w:rsidRPr="007D5382">
              <w:t>FSS-010</w:t>
            </w:r>
          </w:p>
        </w:tc>
        <w:tc>
          <w:tcPr>
            <w:tcW w:w="4410" w:type="dxa"/>
            <w:tcBorders>
              <w:top w:val="single" w:sz="4" w:space="0" w:color="auto"/>
              <w:left w:val="single" w:sz="4" w:space="0" w:color="auto"/>
              <w:bottom w:val="single" w:sz="4" w:space="0" w:color="auto"/>
              <w:right w:val="single" w:sz="4" w:space="0" w:color="auto"/>
            </w:tcBorders>
          </w:tcPr>
          <w:p w14:paraId="596E236C" w14:textId="77777777" w:rsidR="003133F0" w:rsidRPr="007D5382" w:rsidRDefault="003133F0" w:rsidP="00ED569F">
            <w:pPr>
              <w:pStyle w:val="Table-Text"/>
            </w:pPr>
            <w:r w:rsidRPr="007D5382">
              <w:t xml:space="preserve">The solution shall enable the periodic reassessment of progress against the </w:t>
            </w:r>
            <w:r w:rsidR="00A724E9">
              <w:t>Individual Training and Services Plan (</w:t>
            </w:r>
            <w:r w:rsidRPr="007D5382">
              <w:t>ITSP</w:t>
            </w:r>
            <w:r w:rsidR="00A724E9">
              <w:t>)</w:t>
            </w:r>
            <w:r w:rsidRPr="007D5382">
              <w:t>, at a minimum annually.</w:t>
            </w:r>
          </w:p>
        </w:tc>
        <w:tc>
          <w:tcPr>
            <w:tcW w:w="1800" w:type="dxa"/>
            <w:tcBorders>
              <w:top w:val="single" w:sz="4" w:space="0" w:color="auto"/>
              <w:left w:val="single" w:sz="4" w:space="0" w:color="auto"/>
              <w:bottom w:val="single" w:sz="4" w:space="0" w:color="auto"/>
              <w:right w:val="single" w:sz="4" w:space="0" w:color="auto"/>
            </w:tcBorders>
          </w:tcPr>
          <w:p w14:paraId="7151C80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9731CD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0273B3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170976" w14:textId="77777777" w:rsidR="003133F0" w:rsidRPr="007D5382" w:rsidRDefault="003133F0" w:rsidP="00ED569F">
            <w:pPr>
              <w:pStyle w:val="Table-Text"/>
            </w:pPr>
          </w:p>
        </w:tc>
      </w:tr>
      <w:tr w:rsidR="003133F0" w:rsidRPr="007D5382" w14:paraId="3324D88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95A7D24" w14:textId="77777777" w:rsidR="003133F0" w:rsidRPr="007D5382" w:rsidRDefault="003133F0" w:rsidP="00ED569F">
            <w:pPr>
              <w:pStyle w:val="Table-Text"/>
            </w:pPr>
            <w:r w:rsidRPr="007D5382">
              <w:t>FSS-011</w:t>
            </w:r>
          </w:p>
        </w:tc>
        <w:tc>
          <w:tcPr>
            <w:tcW w:w="4410" w:type="dxa"/>
            <w:tcBorders>
              <w:top w:val="single" w:sz="4" w:space="0" w:color="auto"/>
              <w:left w:val="single" w:sz="4" w:space="0" w:color="auto"/>
              <w:bottom w:val="single" w:sz="4" w:space="0" w:color="auto"/>
              <w:right w:val="single" w:sz="4" w:space="0" w:color="auto"/>
            </w:tcBorders>
          </w:tcPr>
          <w:p w14:paraId="0F7F9184" w14:textId="77777777" w:rsidR="003133F0" w:rsidRPr="007D5382" w:rsidRDefault="003133F0" w:rsidP="00ED569F">
            <w:pPr>
              <w:pStyle w:val="Table-Text"/>
            </w:pPr>
            <w:r w:rsidRPr="007D5382">
              <w:t xml:space="preserve">The solution shall enforce annual reassessments of progress against the </w:t>
            </w:r>
            <w:r w:rsidR="00A724E9">
              <w:t>Individual Training and Services Plan (</w:t>
            </w:r>
            <w:r w:rsidR="008C19C9" w:rsidRPr="007D5382">
              <w:t>ITSP</w:t>
            </w:r>
            <w:r w:rsidR="00A724E9">
              <w:t>)</w:t>
            </w:r>
            <w:r w:rsidR="008C19C9" w:rsidRPr="007D5382">
              <w:t xml:space="preserve"> and</w:t>
            </w:r>
            <w:r w:rsidRPr="007D5382">
              <w:t xml:space="preserve"> provide notifications as they come due.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2BFE3AB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31F361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F6A6E8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206739" w14:textId="77777777" w:rsidR="003133F0" w:rsidRPr="007D5382" w:rsidRDefault="003133F0" w:rsidP="00ED569F">
            <w:pPr>
              <w:pStyle w:val="Table-Text"/>
            </w:pPr>
          </w:p>
        </w:tc>
      </w:tr>
      <w:tr w:rsidR="003133F0" w:rsidRPr="007D5382" w14:paraId="495A76A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793F004" w14:textId="77777777" w:rsidR="003133F0" w:rsidRPr="007D5382" w:rsidRDefault="003133F0" w:rsidP="00ED569F">
            <w:pPr>
              <w:pStyle w:val="Table-Text"/>
            </w:pPr>
            <w:r w:rsidRPr="007D5382">
              <w:t>FSS-012</w:t>
            </w:r>
          </w:p>
        </w:tc>
        <w:tc>
          <w:tcPr>
            <w:tcW w:w="4410" w:type="dxa"/>
            <w:tcBorders>
              <w:top w:val="single" w:sz="4" w:space="0" w:color="auto"/>
              <w:left w:val="single" w:sz="4" w:space="0" w:color="auto"/>
              <w:bottom w:val="single" w:sz="4" w:space="0" w:color="auto"/>
              <w:right w:val="single" w:sz="4" w:space="0" w:color="auto"/>
            </w:tcBorders>
          </w:tcPr>
          <w:p w14:paraId="716B80AC" w14:textId="77777777" w:rsidR="003133F0" w:rsidRPr="007D5382" w:rsidRDefault="003133F0" w:rsidP="00ED569F">
            <w:pPr>
              <w:pStyle w:val="Table-Text"/>
            </w:pPr>
            <w:r w:rsidRPr="007D5382">
              <w:t xml:space="preserve">The solution shall enable the update of the </w:t>
            </w:r>
            <w:r w:rsidR="00A724E9">
              <w:t>Individual Training and Services Plan (</w:t>
            </w:r>
            <w:r w:rsidRPr="007D5382">
              <w:t>ITSP</w:t>
            </w:r>
            <w:r w:rsidR="00A724E9">
              <w:t>)</w:t>
            </w:r>
            <w:r w:rsidRPr="007D5382">
              <w:t xml:space="preserve"> based on the reassessment.</w:t>
            </w:r>
          </w:p>
        </w:tc>
        <w:tc>
          <w:tcPr>
            <w:tcW w:w="1800" w:type="dxa"/>
            <w:tcBorders>
              <w:top w:val="single" w:sz="4" w:space="0" w:color="auto"/>
              <w:left w:val="single" w:sz="4" w:space="0" w:color="auto"/>
              <w:bottom w:val="single" w:sz="4" w:space="0" w:color="auto"/>
              <w:right w:val="single" w:sz="4" w:space="0" w:color="auto"/>
            </w:tcBorders>
          </w:tcPr>
          <w:p w14:paraId="443441A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C8084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BF2466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8831F74" w14:textId="77777777" w:rsidR="003133F0" w:rsidRPr="007D5382" w:rsidRDefault="003133F0" w:rsidP="00ED569F">
            <w:pPr>
              <w:pStyle w:val="Table-Text"/>
            </w:pPr>
          </w:p>
        </w:tc>
      </w:tr>
      <w:tr w:rsidR="003133F0" w:rsidRPr="007D5382" w14:paraId="7042F26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E872336" w14:textId="77777777" w:rsidR="003133F0" w:rsidRPr="007D5382" w:rsidRDefault="003133F0" w:rsidP="00ED569F">
            <w:pPr>
              <w:pStyle w:val="Table-Text"/>
            </w:pPr>
            <w:r w:rsidRPr="007D5382">
              <w:t>FSS-013</w:t>
            </w:r>
          </w:p>
        </w:tc>
        <w:tc>
          <w:tcPr>
            <w:tcW w:w="4410" w:type="dxa"/>
            <w:tcBorders>
              <w:top w:val="single" w:sz="4" w:space="0" w:color="auto"/>
              <w:left w:val="single" w:sz="4" w:space="0" w:color="auto"/>
              <w:bottom w:val="single" w:sz="4" w:space="0" w:color="auto"/>
              <w:right w:val="single" w:sz="4" w:space="0" w:color="auto"/>
            </w:tcBorders>
          </w:tcPr>
          <w:p w14:paraId="115EA516" w14:textId="77777777" w:rsidR="003133F0" w:rsidRPr="007D5382" w:rsidRDefault="003133F0" w:rsidP="00ED569F">
            <w:pPr>
              <w:pStyle w:val="Table-Text"/>
            </w:pPr>
            <w:r w:rsidRPr="007D5382">
              <w:t>The solution shall enable the evaluation of whether a Participant is qualified to graduate from the program.</w:t>
            </w:r>
          </w:p>
        </w:tc>
        <w:tc>
          <w:tcPr>
            <w:tcW w:w="1800" w:type="dxa"/>
            <w:tcBorders>
              <w:top w:val="single" w:sz="4" w:space="0" w:color="auto"/>
              <w:left w:val="single" w:sz="4" w:space="0" w:color="auto"/>
              <w:bottom w:val="single" w:sz="4" w:space="0" w:color="auto"/>
              <w:right w:val="single" w:sz="4" w:space="0" w:color="auto"/>
            </w:tcBorders>
          </w:tcPr>
          <w:p w14:paraId="76F007F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16F94A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A6D4C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B3D0DAF" w14:textId="77777777" w:rsidR="003133F0" w:rsidRPr="007D5382" w:rsidRDefault="003133F0" w:rsidP="00ED569F">
            <w:pPr>
              <w:pStyle w:val="Table-Text"/>
            </w:pPr>
          </w:p>
        </w:tc>
      </w:tr>
      <w:tr w:rsidR="003133F0" w:rsidRPr="007D5382" w14:paraId="421AE35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35A2EC3" w14:textId="77777777" w:rsidR="003133F0" w:rsidRPr="007D5382" w:rsidRDefault="003133F0" w:rsidP="00ED569F">
            <w:pPr>
              <w:pStyle w:val="Table-Text"/>
            </w:pPr>
            <w:r w:rsidRPr="007D5382">
              <w:t>FSS-014</w:t>
            </w:r>
          </w:p>
        </w:tc>
        <w:tc>
          <w:tcPr>
            <w:tcW w:w="4410" w:type="dxa"/>
            <w:tcBorders>
              <w:top w:val="single" w:sz="4" w:space="0" w:color="auto"/>
              <w:left w:val="single" w:sz="4" w:space="0" w:color="auto"/>
              <w:bottom w:val="single" w:sz="4" w:space="0" w:color="auto"/>
              <w:right w:val="single" w:sz="4" w:space="0" w:color="auto"/>
            </w:tcBorders>
          </w:tcPr>
          <w:p w14:paraId="45C0C47C" w14:textId="77777777" w:rsidR="003133F0" w:rsidRPr="007D5382" w:rsidRDefault="003133F0" w:rsidP="00ED569F">
            <w:pPr>
              <w:pStyle w:val="Table-Text"/>
            </w:pPr>
            <w:r w:rsidRPr="007D5382">
              <w:t xml:space="preserve">The solution shall enable </w:t>
            </w:r>
            <w:r w:rsidR="00A724E9" w:rsidRPr="007D5382">
              <w:t>on</w:t>
            </w:r>
            <w:r w:rsidR="00A724E9">
              <w:t>-</w:t>
            </w:r>
            <w:r w:rsidRPr="007D5382">
              <w:t>time or early graduation from the program.</w:t>
            </w:r>
          </w:p>
        </w:tc>
        <w:tc>
          <w:tcPr>
            <w:tcW w:w="1800" w:type="dxa"/>
            <w:tcBorders>
              <w:top w:val="single" w:sz="4" w:space="0" w:color="auto"/>
              <w:left w:val="single" w:sz="4" w:space="0" w:color="auto"/>
              <w:bottom w:val="single" w:sz="4" w:space="0" w:color="auto"/>
              <w:right w:val="single" w:sz="4" w:space="0" w:color="auto"/>
            </w:tcBorders>
          </w:tcPr>
          <w:p w14:paraId="0F3E94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C5699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6718BA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070A16" w14:textId="77777777" w:rsidR="003133F0" w:rsidRPr="007D5382" w:rsidRDefault="003133F0" w:rsidP="00ED569F">
            <w:pPr>
              <w:pStyle w:val="Table-Text"/>
            </w:pPr>
          </w:p>
        </w:tc>
      </w:tr>
      <w:tr w:rsidR="003133F0" w:rsidRPr="007D5382" w14:paraId="22EFB41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C8FF8BE" w14:textId="77777777" w:rsidR="003133F0" w:rsidRPr="007D5382" w:rsidRDefault="003133F0" w:rsidP="00ED569F">
            <w:pPr>
              <w:pStyle w:val="Table-Text"/>
            </w:pPr>
            <w:r w:rsidRPr="007D5382">
              <w:lastRenderedPageBreak/>
              <w:t>FSS-015</w:t>
            </w:r>
          </w:p>
        </w:tc>
        <w:tc>
          <w:tcPr>
            <w:tcW w:w="4410" w:type="dxa"/>
            <w:tcBorders>
              <w:top w:val="single" w:sz="4" w:space="0" w:color="auto"/>
              <w:left w:val="single" w:sz="4" w:space="0" w:color="auto"/>
              <w:bottom w:val="single" w:sz="4" w:space="0" w:color="auto"/>
              <w:right w:val="single" w:sz="4" w:space="0" w:color="auto"/>
            </w:tcBorders>
          </w:tcPr>
          <w:p w14:paraId="5A4641BA" w14:textId="77777777" w:rsidR="003133F0" w:rsidRPr="007D5382" w:rsidRDefault="003133F0" w:rsidP="00ED569F">
            <w:pPr>
              <w:pStyle w:val="Table-Text"/>
            </w:pPr>
            <w:r w:rsidRPr="007D5382">
              <w:t>The solution shall enforce that a Participant is graduated from the program if 30% of their adjusted gross income is equal to or greater than the Fair Market Rent</w:t>
            </w:r>
            <w:r w:rsidR="00A724E9">
              <w:t>,</w:t>
            </w:r>
            <w:r w:rsidRPr="007D5382">
              <w:t xml:space="preserve"> as published by </w:t>
            </w:r>
            <w:r w:rsidR="008C19C9" w:rsidRPr="007D5382">
              <w:t>HUD</w:t>
            </w:r>
            <w:r w:rsidR="00A724E9">
              <w:t>,</w:t>
            </w:r>
            <w:r w:rsidR="008C19C9" w:rsidRPr="007D5382">
              <w:t xml:space="preserve"> and</w:t>
            </w:r>
            <w:r w:rsidRPr="007D5382">
              <w:t xml:space="preserve"> provide notification when this threshold is met.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545458F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E5876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A88FA9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4029A8B" w14:textId="77777777" w:rsidR="003133F0" w:rsidRPr="007D5382" w:rsidRDefault="003133F0" w:rsidP="00ED569F">
            <w:pPr>
              <w:pStyle w:val="Table-Text"/>
            </w:pPr>
          </w:p>
        </w:tc>
      </w:tr>
      <w:tr w:rsidR="003133F0" w:rsidRPr="007D5382" w14:paraId="7E51F25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0DDB2D8" w14:textId="77777777" w:rsidR="003133F0" w:rsidRPr="007D5382" w:rsidRDefault="003133F0" w:rsidP="00ED569F">
            <w:pPr>
              <w:pStyle w:val="Table-Text"/>
            </w:pPr>
            <w:r w:rsidRPr="007D5382">
              <w:t>FSS-016</w:t>
            </w:r>
          </w:p>
        </w:tc>
        <w:tc>
          <w:tcPr>
            <w:tcW w:w="4410" w:type="dxa"/>
            <w:tcBorders>
              <w:top w:val="single" w:sz="4" w:space="0" w:color="auto"/>
              <w:left w:val="single" w:sz="4" w:space="0" w:color="auto"/>
              <w:bottom w:val="single" w:sz="4" w:space="0" w:color="auto"/>
              <w:right w:val="single" w:sz="4" w:space="0" w:color="auto"/>
            </w:tcBorders>
          </w:tcPr>
          <w:p w14:paraId="34230167" w14:textId="77777777" w:rsidR="003133F0" w:rsidRPr="007D5382" w:rsidRDefault="003133F0" w:rsidP="00ED569F">
            <w:pPr>
              <w:pStyle w:val="Table-Text"/>
            </w:pPr>
            <w:r w:rsidRPr="007D5382">
              <w:t>The solution shall support the termination of a Participant from the program during or at the end of the contract term.</w:t>
            </w:r>
          </w:p>
        </w:tc>
        <w:tc>
          <w:tcPr>
            <w:tcW w:w="1800" w:type="dxa"/>
            <w:tcBorders>
              <w:top w:val="single" w:sz="4" w:space="0" w:color="auto"/>
              <w:left w:val="single" w:sz="4" w:space="0" w:color="auto"/>
              <w:bottom w:val="single" w:sz="4" w:space="0" w:color="auto"/>
              <w:right w:val="single" w:sz="4" w:space="0" w:color="auto"/>
            </w:tcBorders>
          </w:tcPr>
          <w:p w14:paraId="3DF9ACB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E63388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7C634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F9FC54" w14:textId="77777777" w:rsidR="003133F0" w:rsidRPr="007D5382" w:rsidRDefault="003133F0" w:rsidP="00ED569F">
            <w:pPr>
              <w:pStyle w:val="Table-Text"/>
            </w:pPr>
          </w:p>
        </w:tc>
      </w:tr>
      <w:tr w:rsidR="003133F0" w:rsidRPr="007D5382" w14:paraId="79D5722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8C9D210" w14:textId="77777777" w:rsidR="003133F0" w:rsidRPr="007D5382" w:rsidRDefault="003133F0" w:rsidP="00ED569F">
            <w:pPr>
              <w:pStyle w:val="Table-Text"/>
            </w:pPr>
            <w:r w:rsidRPr="007D5382">
              <w:t>FSS-017</w:t>
            </w:r>
          </w:p>
        </w:tc>
        <w:tc>
          <w:tcPr>
            <w:tcW w:w="4410" w:type="dxa"/>
            <w:tcBorders>
              <w:top w:val="single" w:sz="4" w:space="0" w:color="auto"/>
              <w:left w:val="single" w:sz="4" w:space="0" w:color="auto"/>
              <w:bottom w:val="single" w:sz="4" w:space="0" w:color="auto"/>
              <w:right w:val="single" w:sz="4" w:space="0" w:color="auto"/>
            </w:tcBorders>
          </w:tcPr>
          <w:p w14:paraId="618C71F9" w14:textId="77777777" w:rsidR="003133F0" w:rsidRPr="007D5382" w:rsidRDefault="003133F0" w:rsidP="00ED569F">
            <w:pPr>
              <w:pStyle w:val="Table-Text"/>
            </w:pPr>
            <w:r w:rsidRPr="007D5382">
              <w:t xml:space="preserve">The solution shall enforce that any Participant </w:t>
            </w:r>
            <w:r w:rsidR="00A724E9">
              <w:t>who</w:t>
            </w:r>
            <w:r w:rsidR="00A724E9" w:rsidRPr="007D5382">
              <w:t xml:space="preserve"> </w:t>
            </w:r>
            <w:r w:rsidRPr="007D5382">
              <w:t xml:space="preserve">is terminated </w:t>
            </w:r>
            <w:r w:rsidR="00A724E9">
              <w:t>from</w:t>
            </w:r>
            <w:r w:rsidR="00A724E9" w:rsidRPr="007D5382">
              <w:t xml:space="preserve"> </w:t>
            </w:r>
            <w:r w:rsidRPr="007D5382">
              <w:t xml:space="preserve">the Section 8 program is automatically terminated </w:t>
            </w:r>
            <w:r w:rsidR="00A724E9">
              <w:t>from</w:t>
            </w:r>
            <w:r w:rsidR="00A724E9" w:rsidRPr="007D5382">
              <w:t xml:space="preserve"> </w:t>
            </w:r>
            <w:r w:rsidRPr="007D5382">
              <w:t xml:space="preserve">the </w:t>
            </w:r>
            <w:r w:rsidR="00A724E9">
              <w:t>Family Self Sufficiency (</w:t>
            </w:r>
            <w:r w:rsidRPr="007D5382">
              <w:t>FSS</w:t>
            </w:r>
            <w:r w:rsidR="00A724E9">
              <w:t>)</w:t>
            </w:r>
            <w:r w:rsidRPr="007D5382">
              <w:t xml:space="preserve"> program.</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63FD463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7B368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FE863C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49086F" w14:textId="77777777" w:rsidR="003133F0" w:rsidRPr="007D5382" w:rsidRDefault="003133F0" w:rsidP="00ED569F">
            <w:pPr>
              <w:pStyle w:val="Table-Text"/>
            </w:pPr>
          </w:p>
        </w:tc>
      </w:tr>
      <w:tr w:rsidR="003133F0" w:rsidRPr="007D5382" w14:paraId="1E33EE6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89F8C0" w14:textId="77777777" w:rsidR="003133F0" w:rsidRPr="007D5382" w:rsidRDefault="003133F0" w:rsidP="00ED569F">
            <w:pPr>
              <w:pStyle w:val="Table-Text"/>
            </w:pPr>
            <w:r w:rsidRPr="007D5382">
              <w:t>FSS-018</w:t>
            </w:r>
          </w:p>
        </w:tc>
        <w:tc>
          <w:tcPr>
            <w:tcW w:w="4410" w:type="dxa"/>
            <w:tcBorders>
              <w:top w:val="single" w:sz="4" w:space="0" w:color="auto"/>
              <w:left w:val="single" w:sz="4" w:space="0" w:color="auto"/>
              <w:bottom w:val="single" w:sz="4" w:space="0" w:color="auto"/>
              <w:right w:val="single" w:sz="4" w:space="0" w:color="auto"/>
            </w:tcBorders>
          </w:tcPr>
          <w:p w14:paraId="24188D7B" w14:textId="77777777" w:rsidR="003133F0" w:rsidRPr="007D5382" w:rsidRDefault="003133F0" w:rsidP="00ED569F">
            <w:pPr>
              <w:pStyle w:val="Table-Text"/>
            </w:pPr>
            <w:r w:rsidRPr="007D5382">
              <w:t>The solution shall distinguish between a termination for reason, reaching the end of the contract and not meeting the obligations, or graduating from the program at contract end.</w:t>
            </w:r>
          </w:p>
        </w:tc>
        <w:tc>
          <w:tcPr>
            <w:tcW w:w="1800" w:type="dxa"/>
            <w:tcBorders>
              <w:top w:val="single" w:sz="4" w:space="0" w:color="auto"/>
              <w:left w:val="single" w:sz="4" w:space="0" w:color="auto"/>
              <w:bottom w:val="single" w:sz="4" w:space="0" w:color="auto"/>
              <w:right w:val="single" w:sz="4" w:space="0" w:color="auto"/>
            </w:tcBorders>
          </w:tcPr>
          <w:p w14:paraId="5CF8763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DBB6E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203B79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A72499" w14:textId="77777777" w:rsidR="003133F0" w:rsidRPr="007D5382" w:rsidRDefault="003133F0" w:rsidP="00ED569F">
            <w:pPr>
              <w:pStyle w:val="Table-Text"/>
            </w:pPr>
          </w:p>
        </w:tc>
      </w:tr>
      <w:tr w:rsidR="003133F0" w:rsidRPr="007D5382" w14:paraId="1F4D960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94CE631" w14:textId="77777777" w:rsidR="003133F0" w:rsidRPr="007D5382" w:rsidRDefault="003133F0" w:rsidP="00ED569F">
            <w:pPr>
              <w:pStyle w:val="Table-Text"/>
            </w:pPr>
            <w:r w:rsidRPr="007D5382">
              <w:t>FSS-019</w:t>
            </w:r>
          </w:p>
        </w:tc>
        <w:tc>
          <w:tcPr>
            <w:tcW w:w="4410" w:type="dxa"/>
            <w:tcBorders>
              <w:top w:val="single" w:sz="4" w:space="0" w:color="auto"/>
              <w:left w:val="single" w:sz="4" w:space="0" w:color="auto"/>
              <w:bottom w:val="single" w:sz="4" w:space="0" w:color="auto"/>
              <w:right w:val="single" w:sz="4" w:space="0" w:color="auto"/>
            </w:tcBorders>
          </w:tcPr>
          <w:p w14:paraId="2627AF4F" w14:textId="77777777" w:rsidR="003133F0" w:rsidRPr="007D5382" w:rsidRDefault="003133F0" w:rsidP="00ED569F">
            <w:pPr>
              <w:pStyle w:val="Table-Text"/>
            </w:pPr>
            <w:r w:rsidRPr="007D5382">
              <w:t xml:space="preserve">The solution shall enable the deactivation of a </w:t>
            </w:r>
            <w:r w:rsidR="00A724E9">
              <w:t>Family Self Sufficiency (</w:t>
            </w:r>
            <w:r w:rsidRPr="007D5382">
              <w:t>FSS</w:t>
            </w:r>
            <w:r w:rsidR="00A724E9">
              <w:t>)</w:t>
            </w:r>
            <w:r w:rsidRPr="007D5382">
              <w:t xml:space="preserve"> program </w:t>
            </w:r>
            <w:r w:rsidR="00A81968">
              <w:t>Participant</w:t>
            </w:r>
            <w:r w:rsidRPr="007D5382">
              <w:t>.</w:t>
            </w:r>
          </w:p>
        </w:tc>
        <w:tc>
          <w:tcPr>
            <w:tcW w:w="1800" w:type="dxa"/>
            <w:tcBorders>
              <w:top w:val="single" w:sz="4" w:space="0" w:color="auto"/>
              <w:left w:val="single" w:sz="4" w:space="0" w:color="auto"/>
              <w:bottom w:val="single" w:sz="4" w:space="0" w:color="auto"/>
              <w:right w:val="single" w:sz="4" w:space="0" w:color="auto"/>
            </w:tcBorders>
          </w:tcPr>
          <w:p w14:paraId="5B7D247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AEBEC7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7DBCD9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6B594C" w14:textId="77777777" w:rsidR="003133F0" w:rsidRPr="007D5382" w:rsidRDefault="003133F0" w:rsidP="00ED569F">
            <w:pPr>
              <w:pStyle w:val="Table-Text"/>
            </w:pPr>
          </w:p>
        </w:tc>
      </w:tr>
      <w:tr w:rsidR="003133F0" w:rsidRPr="007D5382" w14:paraId="1992D16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82113D" w14:textId="77777777" w:rsidR="003133F0" w:rsidRPr="007D5382" w:rsidRDefault="003133F0" w:rsidP="00ED569F">
            <w:pPr>
              <w:pStyle w:val="Table-Text"/>
            </w:pPr>
            <w:r w:rsidRPr="007D5382">
              <w:t>FSS-020</w:t>
            </w:r>
          </w:p>
        </w:tc>
        <w:tc>
          <w:tcPr>
            <w:tcW w:w="4410" w:type="dxa"/>
            <w:tcBorders>
              <w:top w:val="single" w:sz="4" w:space="0" w:color="auto"/>
              <w:left w:val="single" w:sz="4" w:space="0" w:color="auto"/>
              <w:bottom w:val="single" w:sz="4" w:space="0" w:color="auto"/>
              <w:right w:val="single" w:sz="4" w:space="0" w:color="auto"/>
            </w:tcBorders>
          </w:tcPr>
          <w:p w14:paraId="5EDC4AEB" w14:textId="77777777" w:rsidR="003133F0" w:rsidRPr="007D5382" w:rsidRDefault="003133F0" w:rsidP="00ED569F">
            <w:pPr>
              <w:pStyle w:val="Table-Text"/>
            </w:pPr>
            <w:r w:rsidRPr="007D5382">
              <w:t xml:space="preserve">The solution shall enable the reactivation of a previously deactivated </w:t>
            </w:r>
            <w:r w:rsidR="00A724E9">
              <w:t>Family Self Sufficiency (</w:t>
            </w:r>
            <w:r w:rsidRPr="007D5382">
              <w:t>FSS</w:t>
            </w:r>
            <w:r w:rsidR="00A724E9">
              <w:t>)</w:t>
            </w:r>
            <w:r w:rsidRPr="007D5382">
              <w:t xml:space="preserve"> program </w:t>
            </w:r>
            <w:r w:rsidR="00A81968">
              <w:t>Participant</w:t>
            </w:r>
            <w:r w:rsidRPr="007D5382">
              <w:t>.</w:t>
            </w:r>
          </w:p>
        </w:tc>
        <w:tc>
          <w:tcPr>
            <w:tcW w:w="1800" w:type="dxa"/>
            <w:tcBorders>
              <w:top w:val="single" w:sz="4" w:space="0" w:color="auto"/>
              <w:left w:val="single" w:sz="4" w:space="0" w:color="auto"/>
              <w:bottom w:val="single" w:sz="4" w:space="0" w:color="auto"/>
              <w:right w:val="single" w:sz="4" w:space="0" w:color="auto"/>
            </w:tcBorders>
          </w:tcPr>
          <w:p w14:paraId="4432F9A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A0652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E55F2D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531D2C" w14:textId="77777777" w:rsidR="003133F0" w:rsidRPr="007D5382" w:rsidRDefault="003133F0" w:rsidP="00ED569F">
            <w:pPr>
              <w:pStyle w:val="Table-Text"/>
            </w:pPr>
          </w:p>
        </w:tc>
      </w:tr>
      <w:tr w:rsidR="003133F0" w:rsidRPr="007D5382" w14:paraId="6155A37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077A9D8" w14:textId="77777777" w:rsidR="003133F0" w:rsidRPr="007D5382" w:rsidRDefault="003133F0" w:rsidP="00ED569F">
            <w:pPr>
              <w:pStyle w:val="Table-Text"/>
            </w:pPr>
            <w:r w:rsidRPr="007D5382">
              <w:t>FSS-021</w:t>
            </w:r>
          </w:p>
        </w:tc>
        <w:tc>
          <w:tcPr>
            <w:tcW w:w="4410" w:type="dxa"/>
            <w:tcBorders>
              <w:top w:val="single" w:sz="4" w:space="0" w:color="auto"/>
              <w:left w:val="single" w:sz="4" w:space="0" w:color="auto"/>
              <w:bottom w:val="single" w:sz="4" w:space="0" w:color="auto"/>
              <w:right w:val="single" w:sz="4" w:space="0" w:color="auto"/>
            </w:tcBorders>
          </w:tcPr>
          <w:p w14:paraId="79BB8600" w14:textId="77777777" w:rsidR="003133F0" w:rsidRPr="007D5382" w:rsidRDefault="003133F0" w:rsidP="00ED569F">
            <w:pPr>
              <w:pStyle w:val="Table-Text"/>
            </w:pPr>
            <w:r w:rsidRPr="007D5382">
              <w:t xml:space="preserve">The solution shall calculate the Participant’s </w:t>
            </w:r>
            <w:r w:rsidR="00A724E9">
              <w:t>Family Self Sufficiency (</w:t>
            </w:r>
            <w:r w:rsidRPr="007D5382">
              <w:t>FSS</w:t>
            </w:r>
            <w:r w:rsidR="00A724E9">
              <w:t>)</w:t>
            </w:r>
            <w:r w:rsidRPr="007D5382">
              <w:t xml:space="preserve"> escrow and credit their escrow account </w:t>
            </w:r>
            <w:r w:rsidR="00A724E9" w:rsidRPr="007D5382">
              <w:t>monthly</w:t>
            </w:r>
            <w:r w:rsidRPr="007D5382">
              <w:t>.</w:t>
            </w:r>
          </w:p>
        </w:tc>
        <w:tc>
          <w:tcPr>
            <w:tcW w:w="1800" w:type="dxa"/>
            <w:tcBorders>
              <w:top w:val="single" w:sz="4" w:space="0" w:color="auto"/>
              <w:left w:val="single" w:sz="4" w:space="0" w:color="auto"/>
              <w:bottom w:val="single" w:sz="4" w:space="0" w:color="auto"/>
              <w:right w:val="single" w:sz="4" w:space="0" w:color="auto"/>
            </w:tcBorders>
          </w:tcPr>
          <w:p w14:paraId="2A10B99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ACBEF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42776F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90B4B54" w14:textId="77777777" w:rsidR="003133F0" w:rsidRPr="007D5382" w:rsidRDefault="003133F0" w:rsidP="00ED569F">
            <w:pPr>
              <w:pStyle w:val="Table-Text"/>
            </w:pPr>
          </w:p>
        </w:tc>
      </w:tr>
      <w:tr w:rsidR="003133F0" w:rsidRPr="007D5382" w14:paraId="68D83E1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D6BFC4B" w14:textId="77777777" w:rsidR="003133F0" w:rsidRPr="007D5382" w:rsidRDefault="003133F0" w:rsidP="00ED569F">
            <w:pPr>
              <w:pStyle w:val="Table-Text"/>
            </w:pPr>
            <w:r w:rsidRPr="007D5382">
              <w:t>FSS-022</w:t>
            </w:r>
          </w:p>
        </w:tc>
        <w:tc>
          <w:tcPr>
            <w:tcW w:w="4410" w:type="dxa"/>
            <w:tcBorders>
              <w:top w:val="single" w:sz="4" w:space="0" w:color="auto"/>
              <w:left w:val="single" w:sz="4" w:space="0" w:color="auto"/>
              <w:bottom w:val="single" w:sz="4" w:space="0" w:color="auto"/>
              <w:right w:val="single" w:sz="4" w:space="0" w:color="auto"/>
            </w:tcBorders>
          </w:tcPr>
          <w:p w14:paraId="22BAA5B6" w14:textId="77777777" w:rsidR="003133F0" w:rsidRPr="007D5382" w:rsidRDefault="003133F0" w:rsidP="00ED569F">
            <w:pPr>
              <w:pStyle w:val="Table-Text"/>
            </w:pPr>
            <w:r w:rsidRPr="007D5382">
              <w:t>The solution shall use the accrued interest on the escrow account balance (as obtained from bank statement</w:t>
            </w:r>
            <w:r w:rsidR="008C19C9" w:rsidRPr="007D5382">
              <w:t>) and</w:t>
            </w:r>
            <w:r w:rsidRPr="007D5382">
              <w:t xml:space="preserve"> distribute this interest to the Participant </w:t>
            </w:r>
            <w:r w:rsidR="00A724E9" w:rsidRPr="007D5382">
              <w:t>monthly</w:t>
            </w:r>
            <w:r w:rsidRPr="007D5382">
              <w:t>.</w:t>
            </w:r>
          </w:p>
        </w:tc>
        <w:tc>
          <w:tcPr>
            <w:tcW w:w="1800" w:type="dxa"/>
            <w:tcBorders>
              <w:top w:val="single" w:sz="4" w:space="0" w:color="auto"/>
              <w:left w:val="single" w:sz="4" w:space="0" w:color="auto"/>
              <w:bottom w:val="single" w:sz="4" w:space="0" w:color="auto"/>
              <w:right w:val="single" w:sz="4" w:space="0" w:color="auto"/>
            </w:tcBorders>
          </w:tcPr>
          <w:p w14:paraId="6D73F02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D0515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9CC92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80EBF92" w14:textId="77777777" w:rsidR="003133F0" w:rsidRPr="007D5382" w:rsidRDefault="003133F0" w:rsidP="00ED569F">
            <w:pPr>
              <w:pStyle w:val="Table-Text"/>
            </w:pPr>
          </w:p>
        </w:tc>
      </w:tr>
      <w:tr w:rsidR="003133F0" w:rsidRPr="007D5382" w14:paraId="2DCC44F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AD31AE0" w14:textId="77777777" w:rsidR="003133F0" w:rsidRPr="007D5382" w:rsidRDefault="003133F0" w:rsidP="00ED569F">
            <w:pPr>
              <w:pStyle w:val="Table-Text"/>
            </w:pPr>
            <w:r w:rsidRPr="007D5382">
              <w:lastRenderedPageBreak/>
              <w:t>FSS-023</w:t>
            </w:r>
          </w:p>
        </w:tc>
        <w:tc>
          <w:tcPr>
            <w:tcW w:w="4410" w:type="dxa"/>
            <w:tcBorders>
              <w:top w:val="single" w:sz="4" w:space="0" w:color="auto"/>
              <w:left w:val="single" w:sz="4" w:space="0" w:color="auto"/>
              <w:bottom w:val="single" w:sz="4" w:space="0" w:color="auto"/>
              <w:right w:val="single" w:sz="4" w:space="0" w:color="auto"/>
            </w:tcBorders>
          </w:tcPr>
          <w:p w14:paraId="1FBADC64" w14:textId="77777777" w:rsidR="003133F0" w:rsidRPr="007D5382" w:rsidRDefault="003133F0" w:rsidP="00ED569F">
            <w:pPr>
              <w:pStyle w:val="Table-Text"/>
            </w:pPr>
            <w:r w:rsidRPr="007D5382">
              <w:t xml:space="preserve">The solution shall determine a Participant’s escrow </w:t>
            </w:r>
            <w:r w:rsidR="008C19C9" w:rsidRPr="007D5382">
              <w:t>balance and</w:t>
            </w:r>
            <w:r w:rsidRPr="007D5382">
              <w:t xml:space="preserve"> disburse it to them via </w:t>
            </w:r>
            <w:r w:rsidR="00A724E9">
              <w:t>Automated Clearing House (</w:t>
            </w:r>
            <w:r w:rsidRPr="007D5382">
              <w:t>ACH</w:t>
            </w:r>
            <w:r w:rsidR="00A724E9">
              <w:t>)</w:t>
            </w:r>
            <w:r w:rsidRPr="007D5382">
              <w:t xml:space="preserve"> or check payment when they graduate.</w:t>
            </w:r>
            <w:r w:rsidR="002E4CB9">
              <w:t xml:space="preserve"> </w:t>
            </w:r>
            <w:r w:rsidR="00A724E9">
              <w:t xml:space="preserve"> </w:t>
            </w:r>
            <w:r w:rsidR="002E4CB9" w:rsidRPr="00B3222C">
              <w:t>The solution shall enforce that for</w:t>
            </w:r>
            <w:r w:rsidR="002E4CB9">
              <w:t xml:space="preserve"> such</w:t>
            </w:r>
            <w:r w:rsidR="002E4CB9" w:rsidRPr="00B3222C">
              <w:t xml:space="preserve"> a graduating Participant </w:t>
            </w:r>
            <w:r w:rsidR="00A724E9">
              <w:t>who</w:t>
            </w:r>
            <w:r w:rsidR="00A724E9" w:rsidRPr="00B3222C">
              <w:t xml:space="preserve"> </w:t>
            </w:r>
            <w:r w:rsidR="002E4CB9" w:rsidRPr="00B3222C">
              <w:t>has a Repayment Agreement</w:t>
            </w:r>
            <w:r w:rsidR="002E4CB9">
              <w:t xml:space="preserve"> </w:t>
            </w:r>
            <w:r w:rsidR="00A724E9">
              <w:t xml:space="preserve">(RA) </w:t>
            </w:r>
            <w:r w:rsidR="002E4CB9">
              <w:t>in place</w:t>
            </w:r>
            <w:r w:rsidR="002E4CB9" w:rsidRPr="00B3222C">
              <w:t>, the funds are first used to pay the RA in full; the balance</w:t>
            </w:r>
            <w:r w:rsidR="002E4CB9">
              <w:t xml:space="preserve"> can be paid to the P</w:t>
            </w:r>
            <w:r w:rsidR="002E4CB9" w:rsidRPr="00B3222C">
              <w:t>articipant.</w:t>
            </w:r>
            <w:r w:rsidR="002E4CB9">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5EA5BA1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E04B4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B4137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5AC88A" w14:textId="77777777" w:rsidR="003133F0" w:rsidRPr="007D5382" w:rsidRDefault="003133F0" w:rsidP="00ED569F">
            <w:pPr>
              <w:pStyle w:val="Table-Text"/>
            </w:pPr>
          </w:p>
        </w:tc>
      </w:tr>
      <w:tr w:rsidR="003133F0" w:rsidRPr="007D5382" w14:paraId="1523164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07E10EC" w14:textId="77777777" w:rsidR="003133F0" w:rsidRPr="007D5382" w:rsidRDefault="003133F0" w:rsidP="00ED569F">
            <w:pPr>
              <w:pStyle w:val="Table-Text"/>
            </w:pPr>
            <w:r w:rsidRPr="007D5382">
              <w:t>FSS-024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F5BDDC3" w14:textId="77777777" w:rsidR="003133F0" w:rsidRPr="007D5382" w:rsidRDefault="003133F0" w:rsidP="00ED569F">
            <w:pPr>
              <w:pStyle w:val="Table-Text"/>
            </w:pPr>
            <w:r w:rsidRPr="007D5382">
              <w:t>The solution shall enable the requesting of an interim disbursement to the Participant.</w:t>
            </w:r>
          </w:p>
        </w:tc>
        <w:tc>
          <w:tcPr>
            <w:tcW w:w="1800" w:type="dxa"/>
            <w:tcBorders>
              <w:top w:val="single" w:sz="4" w:space="0" w:color="auto"/>
              <w:left w:val="single" w:sz="4" w:space="0" w:color="auto"/>
              <w:bottom w:val="single" w:sz="4" w:space="0" w:color="auto"/>
              <w:right w:val="single" w:sz="4" w:space="0" w:color="auto"/>
            </w:tcBorders>
          </w:tcPr>
          <w:p w14:paraId="12576C3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E0374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AB668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2CD32D0" w14:textId="77777777" w:rsidR="003133F0" w:rsidRPr="007D5382" w:rsidRDefault="003133F0" w:rsidP="00ED569F">
            <w:pPr>
              <w:pStyle w:val="Table-Text"/>
            </w:pPr>
          </w:p>
        </w:tc>
      </w:tr>
      <w:tr w:rsidR="003133F0" w:rsidRPr="007D5382" w14:paraId="46FFF47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1B5F6A" w14:textId="77777777" w:rsidR="003133F0" w:rsidRPr="007D5382" w:rsidRDefault="003133F0" w:rsidP="00ED569F">
            <w:pPr>
              <w:pStyle w:val="Table-Text"/>
            </w:pPr>
            <w:r w:rsidRPr="007D5382">
              <w:t>FSS-025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B28555F" w14:textId="77777777" w:rsidR="003133F0" w:rsidRPr="007D5382" w:rsidRDefault="003133F0" w:rsidP="00ED569F">
            <w:pPr>
              <w:pStyle w:val="Table-Text"/>
            </w:pPr>
            <w:r w:rsidRPr="007D5382">
              <w:t>The solution shall enable the approval or denial of the requested interim disbursement and capture the reason.</w:t>
            </w:r>
          </w:p>
        </w:tc>
        <w:tc>
          <w:tcPr>
            <w:tcW w:w="1800" w:type="dxa"/>
            <w:tcBorders>
              <w:top w:val="single" w:sz="4" w:space="0" w:color="auto"/>
              <w:left w:val="single" w:sz="4" w:space="0" w:color="auto"/>
              <w:bottom w:val="single" w:sz="4" w:space="0" w:color="auto"/>
              <w:right w:val="single" w:sz="4" w:space="0" w:color="auto"/>
            </w:tcBorders>
          </w:tcPr>
          <w:p w14:paraId="5560250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7A7A8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9BC65B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96E5EF" w14:textId="77777777" w:rsidR="003133F0" w:rsidRPr="007D5382" w:rsidRDefault="003133F0" w:rsidP="00ED569F">
            <w:pPr>
              <w:pStyle w:val="Table-Text"/>
            </w:pPr>
          </w:p>
        </w:tc>
      </w:tr>
      <w:tr w:rsidR="003133F0" w:rsidRPr="007D5382" w14:paraId="3DFB3DE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4524F9F" w14:textId="77777777" w:rsidR="003133F0" w:rsidRPr="007D5382" w:rsidRDefault="003133F0" w:rsidP="00ED569F">
            <w:pPr>
              <w:pStyle w:val="Table-Text"/>
            </w:pPr>
            <w:r w:rsidRPr="007D5382">
              <w:t>FSS-026</w:t>
            </w:r>
          </w:p>
        </w:tc>
        <w:tc>
          <w:tcPr>
            <w:tcW w:w="4410" w:type="dxa"/>
            <w:tcBorders>
              <w:top w:val="single" w:sz="4" w:space="0" w:color="auto"/>
              <w:left w:val="single" w:sz="4" w:space="0" w:color="auto"/>
              <w:bottom w:val="single" w:sz="4" w:space="0" w:color="auto"/>
              <w:right w:val="single" w:sz="4" w:space="0" w:color="auto"/>
            </w:tcBorders>
          </w:tcPr>
          <w:p w14:paraId="44C57129" w14:textId="77777777" w:rsidR="003133F0" w:rsidRPr="007D5382" w:rsidRDefault="003133F0" w:rsidP="00ED569F">
            <w:pPr>
              <w:pStyle w:val="Table-Text"/>
            </w:pPr>
            <w:r w:rsidRPr="007D5382">
              <w:t xml:space="preserve">The solution shall disburse the approved interim disbursement amount to the Participant via </w:t>
            </w:r>
            <w:r w:rsidR="00A724E9">
              <w:t>Automated Clearing House (</w:t>
            </w:r>
            <w:r w:rsidRPr="007D5382">
              <w:t>ACH</w:t>
            </w:r>
            <w:r w:rsidR="00A724E9">
              <w:t>)</w:t>
            </w:r>
            <w:r w:rsidRPr="007D5382">
              <w:t xml:space="preserve"> or check payment.</w:t>
            </w:r>
          </w:p>
        </w:tc>
        <w:tc>
          <w:tcPr>
            <w:tcW w:w="1800" w:type="dxa"/>
            <w:tcBorders>
              <w:top w:val="single" w:sz="4" w:space="0" w:color="auto"/>
              <w:left w:val="single" w:sz="4" w:space="0" w:color="auto"/>
              <w:bottom w:val="single" w:sz="4" w:space="0" w:color="auto"/>
              <w:right w:val="single" w:sz="4" w:space="0" w:color="auto"/>
            </w:tcBorders>
          </w:tcPr>
          <w:p w14:paraId="6593090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CE81A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14FAB6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8700EF9" w14:textId="77777777" w:rsidR="003133F0" w:rsidRPr="007D5382" w:rsidRDefault="003133F0" w:rsidP="00ED569F">
            <w:pPr>
              <w:pStyle w:val="Table-Text"/>
            </w:pPr>
          </w:p>
        </w:tc>
      </w:tr>
      <w:tr w:rsidR="003133F0" w:rsidRPr="007D5382" w14:paraId="56B4B3F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A82796B" w14:textId="77777777" w:rsidR="003133F0" w:rsidRPr="007D5382" w:rsidRDefault="003133F0" w:rsidP="00ED569F">
            <w:pPr>
              <w:pStyle w:val="Table-Text"/>
            </w:pPr>
            <w:r w:rsidRPr="007D5382">
              <w:t>FSS-027</w:t>
            </w:r>
          </w:p>
        </w:tc>
        <w:tc>
          <w:tcPr>
            <w:tcW w:w="4410" w:type="dxa"/>
            <w:tcBorders>
              <w:top w:val="single" w:sz="4" w:space="0" w:color="auto"/>
              <w:left w:val="single" w:sz="4" w:space="0" w:color="auto"/>
              <w:bottom w:val="single" w:sz="4" w:space="0" w:color="auto"/>
              <w:right w:val="single" w:sz="4" w:space="0" w:color="auto"/>
            </w:tcBorders>
          </w:tcPr>
          <w:p w14:paraId="2A78E80C" w14:textId="77777777" w:rsidR="003133F0" w:rsidRPr="007D5382" w:rsidRDefault="003133F0" w:rsidP="00ED569F">
            <w:pPr>
              <w:pStyle w:val="Table-Text"/>
            </w:pPr>
            <w:r w:rsidRPr="007D5382">
              <w:t xml:space="preserve">The solution shall enforce the prevention of any disbursement if the Participant has a Repayment Agreement </w:t>
            </w:r>
            <w:r w:rsidR="005708C0">
              <w:t>in place</w:t>
            </w:r>
            <w:r w:rsidRPr="007D5382">
              <w: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B6AD69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CB774F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0DEE6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80EA98" w14:textId="77777777" w:rsidR="003133F0" w:rsidRPr="007D5382" w:rsidRDefault="003133F0" w:rsidP="00ED569F">
            <w:pPr>
              <w:pStyle w:val="Table-Text"/>
            </w:pPr>
          </w:p>
        </w:tc>
      </w:tr>
      <w:tr w:rsidR="003133F0" w:rsidRPr="007D5382" w14:paraId="627E976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D69EAF7" w14:textId="77777777" w:rsidR="003133F0" w:rsidRPr="007D5382" w:rsidRDefault="003133F0" w:rsidP="00ED569F">
            <w:pPr>
              <w:pStyle w:val="Table-Text"/>
            </w:pPr>
            <w:r w:rsidRPr="007D5382">
              <w:t>FSS-028</w:t>
            </w:r>
          </w:p>
        </w:tc>
        <w:tc>
          <w:tcPr>
            <w:tcW w:w="4410" w:type="dxa"/>
            <w:tcBorders>
              <w:top w:val="single" w:sz="4" w:space="0" w:color="auto"/>
              <w:left w:val="single" w:sz="4" w:space="0" w:color="auto"/>
              <w:bottom w:val="single" w:sz="4" w:space="0" w:color="auto"/>
              <w:right w:val="single" w:sz="4" w:space="0" w:color="auto"/>
            </w:tcBorders>
          </w:tcPr>
          <w:p w14:paraId="136801D1" w14:textId="77777777" w:rsidR="003133F0" w:rsidRPr="007D5382" w:rsidRDefault="003133F0" w:rsidP="00ED569F">
            <w:pPr>
              <w:pStyle w:val="Table-Text"/>
            </w:pPr>
            <w:r w:rsidRPr="007D5382">
              <w:t>The solution shall enable a final disbursement to the Participant when they graduate.</w:t>
            </w:r>
          </w:p>
        </w:tc>
        <w:tc>
          <w:tcPr>
            <w:tcW w:w="1800" w:type="dxa"/>
            <w:tcBorders>
              <w:top w:val="single" w:sz="4" w:space="0" w:color="auto"/>
              <w:left w:val="single" w:sz="4" w:space="0" w:color="auto"/>
              <w:bottom w:val="single" w:sz="4" w:space="0" w:color="auto"/>
              <w:right w:val="single" w:sz="4" w:space="0" w:color="auto"/>
            </w:tcBorders>
          </w:tcPr>
          <w:p w14:paraId="181A5A9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12E88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6FD61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760A87" w14:textId="77777777" w:rsidR="003133F0" w:rsidRPr="007D5382" w:rsidRDefault="003133F0" w:rsidP="00ED569F">
            <w:pPr>
              <w:pStyle w:val="Table-Text"/>
            </w:pPr>
          </w:p>
        </w:tc>
      </w:tr>
      <w:tr w:rsidR="003133F0" w:rsidRPr="007D5382" w14:paraId="060D383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D838417" w14:textId="77777777" w:rsidR="003133F0" w:rsidRPr="007D5382" w:rsidRDefault="003133F0" w:rsidP="00ED569F">
            <w:pPr>
              <w:pStyle w:val="Table-Text"/>
            </w:pPr>
            <w:r w:rsidRPr="007D5382">
              <w:t>FSS-029</w:t>
            </w:r>
          </w:p>
        </w:tc>
        <w:tc>
          <w:tcPr>
            <w:tcW w:w="4410" w:type="dxa"/>
            <w:tcBorders>
              <w:top w:val="single" w:sz="4" w:space="0" w:color="auto"/>
              <w:left w:val="single" w:sz="4" w:space="0" w:color="auto"/>
              <w:bottom w:val="single" w:sz="4" w:space="0" w:color="auto"/>
              <w:right w:val="single" w:sz="4" w:space="0" w:color="auto"/>
            </w:tcBorders>
          </w:tcPr>
          <w:p w14:paraId="296F443E" w14:textId="77777777" w:rsidR="003133F0" w:rsidRPr="007D5382" w:rsidRDefault="003133F0" w:rsidP="00ED569F">
            <w:pPr>
              <w:pStyle w:val="Table-Text"/>
            </w:pPr>
            <w:r w:rsidRPr="007D5382">
              <w:t xml:space="preserve">The solution shall enable the final disbursement to be made to the </w:t>
            </w:r>
            <w:r w:rsidR="00A724E9">
              <w:t>Housing Assistance Payment (</w:t>
            </w:r>
            <w:r w:rsidRPr="007D5382">
              <w:t>HAP</w:t>
            </w:r>
            <w:r w:rsidR="00A724E9">
              <w:t>)</w:t>
            </w:r>
            <w:r w:rsidRPr="007D5382">
              <w:t xml:space="preserve"> account if the contract ends but the Participant does not graduate, or in the event of a termination.</w:t>
            </w:r>
          </w:p>
        </w:tc>
        <w:tc>
          <w:tcPr>
            <w:tcW w:w="1800" w:type="dxa"/>
            <w:tcBorders>
              <w:top w:val="single" w:sz="4" w:space="0" w:color="auto"/>
              <w:left w:val="single" w:sz="4" w:space="0" w:color="auto"/>
              <w:bottom w:val="single" w:sz="4" w:space="0" w:color="auto"/>
              <w:right w:val="single" w:sz="4" w:space="0" w:color="auto"/>
            </w:tcBorders>
          </w:tcPr>
          <w:p w14:paraId="2C99C8D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2BB343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2CF778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294371" w14:textId="77777777" w:rsidR="003133F0" w:rsidRPr="007D5382" w:rsidRDefault="003133F0" w:rsidP="00ED569F">
            <w:pPr>
              <w:pStyle w:val="Table-Text"/>
            </w:pPr>
          </w:p>
        </w:tc>
      </w:tr>
      <w:tr w:rsidR="003133F0" w:rsidRPr="007D5382" w14:paraId="3BB8DEB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4338C8C" w14:textId="77777777" w:rsidR="003133F0" w:rsidRPr="007D5382" w:rsidRDefault="003133F0" w:rsidP="00ED569F">
            <w:pPr>
              <w:pStyle w:val="Table-Text"/>
            </w:pPr>
            <w:r w:rsidRPr="007D5382">
              <w:t>FSS-030</w:t>
            </w:r>
          </w:p>
        </w:tc>
        <w:tc>
          <w:tcPr>
            <w:tcW w:w="4410" w:type="dxa"/>
            <w:tcBorders>
              <w:top w:val="single" w:sz="4" w:space="0" w:color="auto"/>
              <w:left w:val="single" w:sz="4" w:space="0" w:color="auto"/>
              <w:bottom w:val="single" w:sz="4" w:space="0" w:color="auto"/>
              <w:right w:val="single" w:sz="4" w:space="0" w:color="auto"/>
            </w:tcBorders>
          </w:tcPr>
          <w:p w14:paraId="08A3B187" w14:textId="77777777" w:rsidR="003133F0" w:rsidRPr="007D5382" w:rsidRDefault="003133F0" w:rsidP="00ED569F">
            <w:pPr>
              <w:pStyle w:val="Table-Text"/>
            </w:pPr>
            <w:r w:rsidRPr="007D5382">
              <w:t xml:space="preserve">The solution shall accumulate and track </w:t>
            </w:r>
            <w:r w:rsidR="00A724E9">
              <w:t>Family Self Sufficiency (</w:t>
            </w:r>
            <w:r w:rsidRPr="007D5382">
              <w:t>FSS</w:t>
            </w:r>
            <w:r w:rsidR="00A724E9">
              <w:t>)</w:t>
            </w:r>
            <w:r w:rsidRPr="007D5382">
              <w:t xml:space="preserve"> Escrow YTD amounts to support the </w:t>
            </w:r>
            <w:r w:rsidR="00A724E9" w:rsidRPr="007D5382">
              <w:t>HUD</w:t>
            </w:r>
            <w:r w:rsidR="00A724E9">
              <w:t>-</w:t>
            </w:r>
            <w:r w:rsidRPr="007D5382">
              <w:t>mandated annual report due to the Participant.</w:t>
            </w:r>
          </w:p>
        </w:tc>
        <w:tc>
          <w:tcPr>
            <w:tcW w:w="1800" w:type="dxa"/>
            <w:tcBorders>
              <w:top w:val="single" w:sz="4" w:space="0" w:color="auto"/>
              <w:left w:val="single" w:sz="4" w:space="0" w:color="auto"/>
              <w:bottom w:val="single" w:sz="4" w:space="0" w:color="auto"/>
              <w:right w:val="single" w:sz="4" w:space="0" w:color="auto"/>
            </w:tcBorders>
          </w:tcPr>
          <w:p w14:paraId="0ADE334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61FD3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F3BF9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D8D6E6" w14:textId="77777777" w:rsidR="003133F0" w:rsidRPr="007D5382" w:rsidRDefault="003133F0" w:rsidP="00ED569F">
            <w:pPr>
              <w:pStyle w:val="Table-Text"/>
            </w:pPr>
          </w:p>
        </w:tc>
      </w:tr>
      <w:tr w:rsidR="003133F0" w:rsidRPr="007D5382" w14:paraId="25918BA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E43FB6D" w14:textId="77777777" w:rsidR="003133F0" w:rsidRPr="007D5382" w:rsidRDefault="003133F0" w:rsidP="00ED569F">
            <w:pPr>
              <w:pStyle w:val="Table-Text"/>
            </w:pPr>
            <w:r w:rsidRPr="007D5382">
              <w:t>FSS-031</w:t>
            </w:r>
          </w:p>
        </w:tc>
        <w:tc>
          <w:tcPr>
            <w:tcW w:w="4410" w:type="dxa"/>
            <w:tcBorders>
              <w:top w:val="single" w:sz="4" w:space="0" w:color="auto"/>
              <w:left w:val="single" w:sz="4" w:space="0" w:color="auto"/>
              <w:bottom w:val="single" w:sz="4" w:space="0" w:color="auto"/>
              <w:right w:val="single" w:sz="4" w:space="0" w:color="auto"/>
            </w:tcBorders>
          </w:tcPr>
          <w:p w14:paraId="5111573E" w14:textId="77777777" w:rsidR="003133F0" w:rsidRPr="007D5382" w:rsidRDefault="003133F0" w:rsidP="00ED569F">
            <w:pPr>
              <w:pStyle w:val="Table-Text"/>
            </w:pPr>
            <w:r w:rsidRPr="007D5382">
              <w:t xml:space="preserve">The solution shall maintain the escrow account balance for Participants porting into the </w:t>
            </w:r>
            <w:r w:rsidR="00746676">
              <w:t>Public Housing Authority (</w:t>
            </w:r>
            <w:r w:rsidRPr="007D5382">
              <w:t>PHA</w:t>
            </w:r>
            <w:r w:rsidR="00746676">
              <w:t>)</w:t>
            </w:r>
            <w:r w:rsidRPr="007D5382">
              <w:t xml:space="preserve"> or porting out of the PHA and not being absorbed by the receiving PHA.</w:t>
            </w:r>
          </w:p>
        </w:tc>
        <w:tc>
          <w:tcPr>
            <w:tcW w:w="1800" w:type="dxa"/>
            <w:tcBorders>
              <w:top w:val="single" w:sz="4" w:space="0" w:color="auto"/>
              <w:left w:val="single" w:sz="4" w:space="0" w:color="auto"/>
              <w:bottom w:val="single" w:sz="4" w:space="0" w:color="auto"/>
              <w:right w:val="single" w:sz="4" w:space="0" w:color="auto"/>
            </w:tcBorders>
          </w:tcPr>
          <w:p w14:paraId="214CCCC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58AD4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6FD805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30B4B6" w14:textId="77777777" w:rsidR="003133F0" w:rsidRPr="007D5382" w:rsidRDefault="003133F0" w:rsidP="00ED569F">
            <w:pPr>
              <w:pStyle w:val="Table-Text"/>
            </w:pPr>
          </w:p>
        </w:tc>
      </w:tr>
      <w:tr w:rsidR="003133F0" w:rsidRPr="007D5382" w14:paraId="416A0E7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BA8325B" w14:textId="77777777" w:rsidR="003133F0" w:rsidRPr="007D5382" w:rsidRDefault="003133F0" w:rsidP="00ED569F">
            <w:pPr>
              <w:pStyle w:val="Table-Text"/>
            </w:pPr>
            <w:r w:rsidRPr="007D5382">
              <w:t>FSS-032</w:t>
            </w:r>
          </w:p>
        </w:tc>
        <w:tc>
          <w:tcPr>
            <w:tcW w:w="4410" w:type="dxa"/>
            <w:tcBorders>
              <w:top w:val="single" w:sz="4" w:space="0" w:color="auto"/>
              <w:left w:val="single" w:sz="4" w:space="0" w:color="auto"/>
              <w:bottom w:val="single" w:sz="4" w:space="0" w:color="auto"/>
              <w:right w:val="single" w:sz="4" w:space="0" w:color="auto"/>
            </w:tcBorders>
          </w:tcPr>
          <w:p w14:paraId="5EA0A3F9" w14:textId="77777777" w:rsidR="003133F0" w:rsidRPr="007D5382" w:rsidRDefault="003133F0" w:rsidP="00ED569F">
            <w:pPr>
              <w:pStyle w:val="Table-Text"/>
            </w:pPr>
            <w:r w:rsidRPr="007D5382">
              <w:t>The solution shall credit the escrow account for payment that is not processed (e.g.</w:t>
            </w:r>
            <w:r w:rsidR="00746676">
              <w:t>,</w:t>
            </w:r>
            <w:r w:rsidRPr="007D5382">
              <w:t xml:space="preserve"> check not cashed).</w:t>
            </w:r>
          </w:p>
        </w:tc>
        <w:tc>
          <w:tcPr>
            <w:tcW w:w="1800" w:type="dxa"/>
            <w:tcBorders>
              <w:top w:val="single" w:sz="4" w:space="0" w:color="auto"/>
              <w:left w:val="single" w:sz="4" w:space="0" w:color="auto"/>
              <w:bottom w:val="single" w:sz="4" w:space="0" w:color="auto"/>
              <w:right w:val="single" w:sz="4" w:space="0" w:color="auto"/>
            </w:tcBorders>
          </w:tcPr>
          <w:p w14:paraId="53BF7C4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40F43B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8A5F63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E24B27" w14:textId="77777777" w:rsidR="003133F0" w:rsidRPr="007D5382" w:rsidRDefault="003133F0" w:rsidP="00ED569F">
            <w:pPr>
              <w:pStyle w:val="Table-Text"/>
            </w:pPr>
          </w:p>
        </w:tc>
      </w:tr>
      <w:tr w:rsidR="003133F0" w:rsidRPr="007D5382" w14:paraId="7711075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CB95893" w14:textId="77777777" w:rsidR="003133F0" w:rsidRPr="007D5382" w:rsidRDefault="003133F0" w:rsidP="00ED569F">
            <w:pPr>
              <w:pStyle w:val="Table-Text"/>
            </w:pPr>
            <w:r>
              <w:lastRenderedPageBreak/>
              <w:t>FSS-033</w:t>
            </w:r>
          </w:p>
        </w:tc>
        <w:tc>
          <w:tcPr>
            <w:tcW w:w="4410" w:type="dxa"/>
            <w:tcBorders>
              <w:top w:val="single" w:sz="4" w:space="0" w:color="auto"/>
              <w:left w:val="single" w:sz="4" w:space="0" w:color="auto"/>
              <w:bottom w:val="single" w:sz="4" w:space="0" w:color="auto"/>
              <w:right w:val="single" w:sz="4" w:space="0" w:color="auto"/>
            </w:tcBorders>
          </w:tcPr>
          <w:p w14:paraId="0D87D07A" w14:textId="77777777" w:rsidR="003133F0" w:rsidRPr="00493D06" w:rsidRDefault="003133F0" w:rsidP="00ED569F">
            <w:pPr>
              <w:pStyle w:val="Table-Text"/>
            </w:pPr>
            <w:r w:rsidRPr="00493D06">
              <w:t xml:space="preserve">The solution shall split the </w:t>
            </w:r>
            <w:r w:rsidR="00746676">
              <w:t>Family Self Sufficiency (</w:t>
            </w:r>
            <w:r>
              <w:t>FSS</w:t>
            </w:r>
            <w:r w:rsidR="00746676">
              <w:t>)</w:t>
            </w:r>
            <w:r>
              <w:t xml:space="preserve"> interim escrow dis</w:t>
            </w:r>
            <w:r w:rsidRPr="00493D06">
              <w:t>bursement b</w:t>
            </w:r>
            <w:r>
              <w:t>etween the Participant and the</w:t>
            </w:r>
            <w:r w:rsidRPr="00493D06">
              <w:t xml:space="preserve"> </w:t>
            </w:r>
            <w:r>
              <w:t>college</w:t>
            </w:r>
            <w:r w:rsidRPr="00493D06">
              <w:t xml:space="preserve"> </w:t>
            </w:r>
            <w:r>
              <w:t xml:space="preserve">they are attending </w:t>
            </w:r>
            <w:r w:rsidRPr="00493D06">
              <w:t>if such is requested by the Participant, and process payments accordingly.</w:t>
            </w:r>
          </w:p>
        </w:tc>
        <w:tc>
          <w:tcPr>
            <w:tcW w:w="1800" w:type="dxa"/>
            <w:tcBorders>
              <w:top w:val="single" w:sz="4" w:space="0" w:color="auto"/>
              <w:left w:val="single" w:sz="4" w:space="0" w:color="auto"/>
              <w:bottom w:val="single" w:sz="4" w:space="0" w:color="auto"/>
              <w:right w:val="single" w:sz="4" w:space="0" w:color="auto"/>
            </w:tcBorders>
          </w:tcPr>
          <w:p w14:paraId="2E55A0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F47F5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C6421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E22E24" w14:textId="77777777" w:rsidR="003133F0" w:rsidRPr="007D5382" w:rsidRDefault="003133F0" w:rsidP="00ED569F">
            <w:pPr>
              <w:pStyle w:val="Table-Text"/>
            </w:pPr>
          </w:p>
        </w:tc>
      </w:tr>
      <w:tr w:rsidR="003133F0" w:rsidRPr="007D5382" w14:paraId="01BF5EA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353CD3A"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20F5197E" w14:textId="77777777" w:rsidR="003133F0" w:rsidRPr="007D5382" w:rsidRDefault="003133F0" w:rsidP="006D4CBC">
            <w:pPr>
              <w:pStyle w:val="Att2Hdg2"/>
            </w:pPr>
            <w:r w:rsidRPr="007D5382">
              <w:t>LA Fee Processing</w:t>
            </w:r>
          </w:p>
        </w:tc>
        <w:tc>
          <w:tcPr>
            <w:tcW w:w="1800" w:type="dxa"/>
            <w:tcBorders>
              <w:top w:val="single" w:sz="4" w:space="0" w:color="auto"/>
              <w:left w:val="single" w:sz="4" w:space="0" w:color="auto"/>
              <w:bottom w:val="single" w:sz="4" w:space="0" w:color="auto"/>
              <w:right w:val="single" w:sz="4" w:space="0" w:color="auto"/>
            </w:tcBorders>
          </w:tcPr>
          <w:p w14:paraId="75DFAE11"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125C454"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0E9919F"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B84690F" w14:textId="77777777" w:rsidR="003133F0" w:rsidRPr="007D5382" w:rsidRDefault="003133F0" w:rsidP="007D5382">
            <w:pPr>
              <w:spacing w:before="20" w:after="20"/>
              <w:jc w:val="left"/>
              <w:rPr>
                <w:sz w:val="20"/>
              </w:rPr>
            </w:pPr>
          </w:p>
        </w:tc>
      </w:tr>
      <w:tr w:rsidR="003133F0" w:rsidRPr="007D5382" w14:paraId="1F2F348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59F36B0" w14:textId="77777777" w:rsidR="003133F0" w:rsidRPr="007D5382" w:rsidRDefault="003133F0" w:rsidP="00ED569F">
            <w:pPr>
              <w:pStyle w:val="Table-Text"/>
            </w:pPr>
            <w:r w:rsidRPr="007D5382">
              <w:t>LFP-001</w:t>
            </w:r>
          </w:p>
        </w:tc>
        <w:tc>
          <w:tcPr>
            <w:tcW w:w="4410" w:type="dxa"/>
            <w:tcBorders>
              <w:top w:val="single" w:sz="4" w:space="0" w:color="auto"/>
              <w:left w:val="single" w:sz="4" w:space="0" w:color="auto"/>
              <w:bottom w:val="single" w:sz="4" w:space="0" w:color="auto"/>
              <w:right w:val="single" w:sz="4" w:space="0" w:color="auto"/>
            </w:tcBorders>
          </w:tcPr>
          <w:p w14:paraId="6801C7BE" w14:textId="77777777" w:rsidR="003133F0" w:rsidRPr="007D5382" w:rsidRDefault="003133F0" w:rsidP="00ED569F">
            <w:pPr>
              <w:pStyle w:val="Table-Text"/>
              <w:rPr>
                <w:sz w:val="16"/>
                <w:szCs w:val="16"/>
              </w:rPr>
            </w:pPr>
            <w:r w:rsidRPr="007D5382">
              <w:t xml:space="preserve">The solution shall maintain total monthly compensation information for each </w:t>
            </w:r>
            <w:r w:rsidR="00746676">
              <w:t>Local Administrator (</w:t>
            </w:r>
            <w:r w:rsidRPr="007D5382">
              <w:t>LA</w:t>
            </w:r>
            <w:r w:rsidR="00746676">
              <w:t>)</w:t>
            </w:r>
            <w:r w:rsidRPr="007D5382">
              <w:t xml:space="preserve"> comprised of multiple fee components.</w:t>
            </w:r>
          </w:p>
        </w:tc>
        <w:tc>
          <w:tcPr>
            <w:tcW w:w="1800" w:type="dxa"/>
            <w:tcBorders>
              <w:top w:val="single" w:sz="4" w:space="0" w:color="auto"/>
              <w:left w:val="single" w:sz="4" w:space="0" w:color="auto"/>
              <w:bottom w:val="single" w:sz="4" w:space="0" w:color="auto"/>
              <w:right w:val="single" w:sz="4" w:space="0" w:color="auto"/>
            </w:tcBorders>
          </w:tcPr>
          <w:p w14:paraId="2758B1A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0A3D6D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874DB8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16AE73" w14:textId="77777777" w:rsidR="003133F0" w:rsidRPr="007D5382" w:rsidRDefault="003133F0" w:rsidP="00ED569F">
            <w:pPr>
              <w:pStyle w:val="Table-Text"/>
            </w:pPr>
          </w:p>
        </w:tc>
      </w:tr>
      <w:tr w:rsidR="003133F0" w:rsidRPr="007D5382" w14:paraId="55EBEE6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0FF65E6" w14:textId="77777777" w:rsidR="003133F0" w:rsidRPr="007D5382" w:rsidRDefault="003133F0" w:rsidP="00ED569F">
            <w:pPr>
              <w:pStyle w:val="Table-Text"/>
            </w:pPr>
            <w:r w:rsidRPr="007D5382">
              <w:t>LFP-002</w:t>
            </w:r>
          </w:p>
        </w:tc>
        <w:tc>
          <w:tcPr>
            <w:tcW w:w="4410" w:type="dxa"/>
            <w:tcBorders>
              <w:top w:val="single" w:sz="4" w:space="0" w:color="auto"/>
              <w:left w:val="single" w:sz="4" w:space="0" w:color="auto"/>
              <w:bottom w:val="single" w:sz="4" w:space="0" w:color="auto"/>
              <w:right w:val="single" w:sz="4" w:space="0" w:color="auto"/>
            </w:tcBorders>
          </w:tcPr>
          <w:p w14:paraId="10F52B9C" w14:textId="77777777" w:rsidR="003133F0" w:rsidRPr="007D5382" w:rsidRDefault="003133F0" w:rsidP="00ED569F">
            <w:pPr>
              <w:pStyle w:val="Table-Text"/>
            </w:pPr>
            <w:r w:rsidRPr="007D5382">
              <w:t>The solution shall maintain different monthly fee rates for different fee categories, such as per-unit</w:t>
            </w:r>
            <w:r w:rsidR="00746676">
              <w:t xml:space="preserve"> or</w:t>
            </w:r>
            <w:r w:rsidRPr="007D5382">
              <w:t xml:space="preserve"> portability.</w:t>
            </w:r>
          </w:p>
        </w:tc>
        <w:tc>
          <w:tcPr>
            <w:tcW w:w="1800" w:type="dxa"/>
            <w:tcBorders>
              <w:top w:val="single" w:sz="4" w:space="0" w:color="auto"/>
              <w:left w:val="single" w:sz="4" w:space="0" w:color="auto"/>
              <w:bottom w:val="single" w:sz="4" w:space="0" w:color="auto"/>
              <w:right w:val="single" w:sz="4" w:space="0" w:color="auto"/>
            </w:tcBorders>
          </w:tcPr>
          <w:p w14:paraId="2896A75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9D5EE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E4EE8F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4CEB4E" w14:textId="77777777" w:rsidR="003133F0" w:rsidRPr="007D5382" w:rsidRDefault="003133F0" w:rsidP="00ED569F">
            <w:pPr>
              <w:pStyle w:val="Table-Text"/>
            </w:pPr>
          </w:p>
        </w:tc>
      </w:tr>
      <w:tr w:rsidR="003133F0" w:rsidRPr="007D5382" w14:paraId="0BA6D9D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7266BF7" w14:textId="77777777" w:rsidR="003133F0" w:rsidRPr="007D5382" w:rsidRDefault="003133F0" w:rsidP="00ED569F">
            <w:pPr>
              <w:pStyle w:val="Table-Text"/>
            </w:pPr>
            <w:r w:rsidRPr="007D5382">
              <w:t>LFP-003</w:t>
            </w:r>
          </w:p>
        </w:tc>
        <w:tc>
          <w:tcPr>
            <w:tcW w:w="4410" w:type="dxa"/>
            <w:tcBorders>
              <w:top w:val="single" w:sz="4" w:space="0" w:color="auto"/>
              <w:left w:val="single" w:sz="4" w:space="0" w:color="auto"/>
              <w:bottom w:val="single" w:sz="4" w:space="0" w:color="auto"/>
              <w:right w:val="single" w:sz="4" w:space="0" w:color="auto"/>
            </w:tcBorders>
          </w:tcPr>
          <w:p w14:paraId="7808CE8D" w14:textId="77777777" w:rsidR="003133F0" w:rsidRPr="007D5382" w:rsidRDefault="003133F0" w:rsidP="00ED569F">
            <w:pPr>
              <w:pStyle w:val="Table-Text"/>
            </w:pPr>
            <w:r w:rsidRPr="007D5382">
              <w:t>The solution shall maintain fee rates for home</w:t>
            </w:r>
            <w:r w:rsidR="008610BE">
              <w:t>o</w:t>
            </w:r>
            <w:r w:rsidR="00A81968">
              <w:t>wner</w:t>
            </w:r>
            <w:r w:rsidRPr="007D5382">
              <w:t xml:space="preserve"> closing and mobility counseling, for a one-time fee component.</w:t>
            </w:r>
          </w:p>
        </w:tc>
        <w:tc>
          <w:tcPr>
            <w:tcW w:w="1800" w:type="dxa"/>
            <w:tcBorders>
              <w:top w:val="single" w:sz="4" w:space="0" w:color="auto"/>
              <w:left w:val="single" w:sz="4" w:space="0" w:color="auto"/>
              <w:bottom w:val="single" w:sz="4" w:space="0" w:color="auto"/>
              <w:right w:val="single" w:sz="4" w:space="0" w:color="auto"/>
            </w:tcBorders>
          </w:tcPr>
          <w:p w14:paraId="04E8DFA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4D9AB6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D91EAD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EBBC62" w14:textId="77777777" w:rsidR="003133F0" w:rsidRPr="007D5382" w:rsidRDefault="003133F0" w:rsidP="00ED569F">
            <w:pPr>
              <w:pStyle w:val="Table-Text"/>
            </w:pPr>
          </w:p>
        </w:tc>
      </w:tr>
      <w:tr w:rsidR="003133F0" w:rsidRPr="007D5382" w14:paraId="689A692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B00BA18" w14:textId="77777777" w:rsidR="003133F0" w:rsidRPr="007D5382" w:rsidRDefault="003133F0" w:rsidP="00ED569F">
            <w:pPr>
              <w:pStyle w:val="Table-Text"/>
            </w:pPr>
            <w:r w:rsidRPr="007D5382">
              <w:t>LFP-004</w:t>
            </w:r>
          </w:p>
        </w:tc>
        <w:tc>
          <w:tcPr>
            <w:tcW w:w="4410" w:type="dxa"/>
            <w:tcBorders>
              <w:top w:val="single" w:sz="4" w:space="0" w:color="auto"/>
              <w:left w:val="single" w:sz="4" w:space="0" w:color="auto"/>
              <w:bottom w:val="single" w:sz="4" w:space="0" w:color="auto"/>
              <w:right w:val="single" w:sz="4" w:space="0" w:color="auto"/>
            </w:tcBorders>
          </w:tcPr>
          <w:p w14:paraId="05EFF726" w14:textId="77777777" w:rsidR="003133F0" w:rsidRPr="007D5382" w:rsidRDefault="003133F0" w:rsidP="00ED569F">
            <w:pPr>
              <w:pStyle w:val="Table-Text"/>
              <w:rPr>
                <w:sz w:val="16"/>
                <w:szCs w:val="16"/>
              </w:rPr>
            </w:pPr>
            <w:r w:rsidRPr="007D5382">
              <w:t xml:space="preserve">The solution shall calculate and track a fee component attributable to a </w:t>
            </w:r>
            <w:r w:rsidR="00746676">
              <w:t>Local Administrator (</w:t>
            </w:r>
            <w:r w:rsidRPr="007D5382">
              <w:t>LA</w:t>
            </w:r>
            <w:r w:rsidR="00746676">
              <w:t>)</w:t>
            </w:r>
            <w:r w:rsidRPr="007D5382">
              <w:t xml:space="preserve"> based on their monthly utilization of vouchers, including standard per-unit fees and portability move-out fees. </w:t>
            </w:r>
            <w:r w:rsidR="00746676">
              <w:t xml:space="preserve"> </w:t>
            </w:r>
            <w:r w:rsidRPr="007D5382">
              <w:t>The solution shall enable the linking of the fee to the housing unit.</w:t>
            </w:r>
          </w:p>
        </w:tc>
        <w:tc>
          <w:tcPr>
            <w:tcW w:w="1800" w:type="dxa"/>
            <w:tcBorders>
              <w:top w:val="single" w:sz="4" w:space="0" w:color="auto"/>
              <w:left w:val="single" w:sz="4" w:space="0" w:color="auto"/>
              <w:bottom w:val="single" w:sz="4" w:space="0" w:color="auto"/>
              <w:right w:val="single" w:sz="4" w:space="0" w:color="auto"/>
            </w:tcBorders>
          </w:tcPr>
          <w:p w14:paraId="61E92AC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1AA9B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EEDF61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A06F965" w14:textId="77777777" w:rsidR="003133F0" w:rsidRPr="007D5382" w:rsidRDefault="003133F0" w:rsidP="00ED569F">
            <w:pPr>
              <w:pStyle w:val="Table-Text"/>
            </w:pPr>
          </w:p>
        </w:tc>
      </w:tr>
      <w:tr w:rsidR="003133F0" w:rsidRPr="007D5382" w14:paraId="4CCE8DE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6C04E91" w14:textId="77777777" w:rsidR="003133F0" w:rsidRPr="007D5382" w:rsidRDefault="003133F0" w:rsidP="00ED569F">
            <w:pPr>
              <w:pStyle w:val="Table-Text"/>
            </w:pPr>
            <w:r w:rsidRPr="007D5382">
              <w:t>LFP-005</w:t>
            </w:r>
          </w:p>
        </w:tc>
        <w:tc>
          <w:tcPr>
            <w:tcW w:w="4410" w:type="dxa"/>
            <w:tcBorders>
              <w:top w:val="single" w:sz="4" w:space="0" w:color="auto"/>
              <w:left w:val="single" w:sz="4" w:space="0" w:color="auto"/>
              <w:bottom w:val="single" w:sz="4" w:space="0" w:color="auto"/>
              <w:right w:val="single" w:sz="4" w:space="0" w:color="auto"/>
            </w:tcBorders>
          </w:tcPr>
          <w:p w14:paraId="1A92C4E7" w14:textId="77777777" w:rsidR="003133F0" w:rsidRPr="007D5382" w:rsidRDefault="003133F0" w:rsidP="00ED569F">
            <w:pPr>
              <w:pStyle w:val="Table-Text"/>
            </w:pPr>
            <w:r w:rsidRPr="007D5382">
              <w:t xml:space="preserve">The solution shall track a fee component attributable to a </w:t>
            </w:r>
            <w:r w:rsidR="00746676">
              <w:t>Local Administrator (</w:t>
            </w:r>
            <w:r w:rsidRPr="007D5382">
              <w:t>LA</w:t>
            </w:r>
            <w:r w:rsidR="00746676">
              <w:t>)</w:t>
            </w:r>
            <w:r w:rsidRPr="007D5382">
              <w:t xml:space="preserve"> related to collection of repayment agreements in full.</w:t>
            </w:r>
          </w:p>
        </w:tc>
        <w:tc>
          <w:tcPr>
            <w:tcW w:w="1800" w:type="dxa"/>
            <w:tcBorders>
              <w:top w:val="single" w:sz="4" w:space="0" w:color="auto"/>
              <w:left w:val="single" w:sz="4" w:space="0" w:color="auto"/>
              <w:bottom w:val="single" w:sz="4" w:space="0" w:color="auto"/>
              <w:right w:val="single" w:sz="4" w:space="0" w:color="auto"/>
            </w:tcBorders>
          </w:tcPr>
          <w:p w14:paraId="0B989C8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8BA7D6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569AA6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BA8D60" w14:textId="77777777" w:rsidR="003133F0" w:rsidRPr="007D5382" w:rsidRDefault="003133F0" w:rsidP="00ED569F">
            <w:pPr>
              <w:pStyle w:val="Table-Text"/>
            </w:pPr>
          </w:p>
        </w:tc>
      </w:tr>
      <w:tr w:rsidR="003133F0" w:rsidRPr="007D5382" w14:paraId="3C7D5C7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273562" w14:textId="77777777" w:rsidR="003133F0" w:rsidRPr="007D5382" w:rsidRDefault="003133F0" w:rsidP="00ED569F">
            <w:pPr>
              <w:pStyle w:val="Table-Text"/>
            </w:pPr>
            <w:r w:rsidRPr="007D5382">
              <w:t>LFP-006</w:t>
            </w:r>
          </w:p>
        </w:tc>
        <w:tc>
          <w:tcPr>
            <w:tcW w:w="4410" w:type="dxa"/>
            <w:tcBorders>
              <w:top w:val="single" w:sz="4" w:space="0" w:color="auto"/>
              <w:left w:val="single" w:sz="4" w:space="0" w:color="auto"/>
              <w:bottom w:val="single" w:sz="4" w:space="0" w:color="auto"/>
              <w:right w:val="single" w:sz="4" w:space="0" w:color="auto"/>
            </w:tcBorders>
          </w:tcPr>
          <w:p w14:paraId="1A37AF3F" w14:textId="77777777" w:rsidR="003133F0" w:rsidRPr="007D5382" w:rsidRDefault="003133F0" w:rsidP="00ED569F">
            <w:pPr>
              <w:pStyle w:val="Table-Text"/>
            </w:pPr>
            <w:r w:rsidRPr="007D5382">
              <w:t xml:space="preserve">The solution shall enable tracking and adding a fee component for a </w:t>
            </w:r>
            <w:r w:rsidR="00746676">
              <w:t>Local Administrator (</w:t>
            </w:r>
            <w:r w:rsidRPr="007D5382">
              <w:t>LA</w:t>
            </w:r>
            <w:r w:rsidR="00746676">
              <w:t>)</w:t>
            </w:r>
            <w:r w:rsidRPr="007D5382">
              <w:t xml:space="preserve"> based on </w:t>
            </w:r>
            <w:r w:rsidR="00746676">
              <w:t>Family Self Sufficiency (</w:t>
            </w:r>
            <w:r w:rsidRPr="007D5382">
              <w:t>FSS</w:t>
            </w:r>
            <w:r w:rsidR="00746676">
              <w:t>)</w:t>
            </w:r>
            <w:r w:rsidRPr="007D5382">
              <w:t xml:space="preserve"> Coordinator funding.</w:t>
            </w:r>
          </w:p>
        </w:tc>
        <w:tc>
          <w:tcPr>
            <w:tcW w:w="1800" w:type="dxa"/>
            <w:tcBorders>
              <w:top w:val="single" w:sz="4" w:space="0" w:color="auto"/>
              <w:left w:val="single" w:sz="4" w:space="0" w:color="auto"/>
              <w:bottom w:val="single" w:sz="4" w:space="0" w:color="auto"/>
              <w:right w:val="single" w:sz="4" w:space="0" w:color="auto"/>
            </w:tcBorders>
          </w:tcPr>
          <w:p w14:paraId="654AB1A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8EC64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959BE3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2E2A915" w14:textId="77777777" w:rsidR="003133F0" w:rsidRPr="007D5382" w:rsidRDefault="003133F0" w:rsidP="00ED569F">
            <w:pPr>
              <w:pStyle w:val="Table-Text"/>
            </w:pPr>
          </w:p>
        </w:tc>
      </w:tr>
      <w:tr w:rsidR="003133F0" w:rsidRPr="007D5382" w14:paraId="16AD2CA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0508F1B" w14:textId="77777777" w:rsidR="003133F0" w:rsidRPr="007D5382" w:rsidRDefault="003133F0" w:rsidP="00ED569F">
            <w:pPr>
              <w:pStyle w:val="Table-Text"/>
            </w:pPr>
            <w:r w:rsidRPr="007D5382">
              <w:t>LFP-007</w:t>
            </w:r>
          </w:p>
        </w:tc>
        <w:tc>
          <w:tcPr>
            <w:tcW w:w="4410" w:type="dxa"/>
            <w:tcBorders>
              <w:top w:val="single" w:sz="4" w:space="0" w:color="auto"/>
              <w:left w:val="single" w:sz="4" w:space="0" w:color="auto"/>
              <w:bottom w:val="single" w:sz="4" w:space="0" w:color="auto"/>
              <w:right w:val="single" w:sz="4" w:space="0" w:color="auto"/>
            </w:tcBorders>
          </w:tcPr>
          <w:p w14:paraId="1D8EC4CB" w14:textId="77777777" w:rsidR="003133F0" w:rsidRPr="007D5382" w:rsidRDefault="003133F0" w:rsidP="00ED569F">
            <w:pPr>
              <w:pStyle w:val="Table-Text"/>
            </w:pPr>
            <w:r w:rsidRPr="007D5382">
              <w:t xml:space="preserve">The solution shall enable fee adjustment for a </w:t>
            </w:r>
            <w:r w:rsidR="00746676">
              <w:t>Local Administrator (</w:t>
            </w:r>
            <w:r w:rsidRPr="007D5382">
              <w:t>LA</w:t>
            </w:r>
            <w:r w:rsidR="00746676">
              <w:t>)</w:t>
            </w:r>
            <w:r w:rsidRPr="007D5382">
              <w:t xml:space="preserve"> based on</w:t>
            </w:r>
            <w:r w:rsidR="007B4014">
              <w:t xml:space="preserve"> Home Ownership administrative fees.</w:t>
            </w:r>
          </w:p>
        </w:tc>
        <w:tc>
          <w:tcPr>
            <w:tcW w:w="1800" w:type="dxa"/>
            <w:tcBorders>
              <w:top w:val="single" w:sz="4" w:space="0" w:color="auto"/>
              <w:left w:val="single" w:sz="4" w:space="0" w:color="auto"/>
              <w:bottom w:val="single" w:sz="4" w:space="0" w:color="auto"/>
              <w:right w:val="single" w:sz="4" w:space="0" w:color="auto"/>
            </w:tcBorders>
          </w:tcPr>
          <w:p w14:paraId="09206C4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BE5982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20C211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5F0770" w14:textId="77777777" w:rsidR="003133F0" w:rsidRPr="007D5382" w:rsidRDefault="003133F0" w:rsidP="00ED569F">
            <w:pPr>
              <w:pStyle w:val="Table-Text"/>
            </w:pPr>
          </w:p>
        </w:tc>
      </w:tr>
      <w:tr w:rsidR="003133F0" w:rsidRPr="007D5382" w14:paraId="04F5776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95E745" w14:textId="77777777" w:rsidR="003133F0" w:rsidRPr="007D5382" w:rsidRDefault="003133F0" w:rsidP="00ED569F">
            <w:pPr>
              <w:pStyle w:val="Table-Text"/>
            </w:pPr>
            <w:r w:rsidRPr="007D5382">
              <w:t>LFP-008</w:t>
            </w:r>
          </w:p>
        </w:tc>
        <w:tc>
          <w:tcPr>
            <w:tcW w:w="4410" w:type="dxa"/>
            <w:tcBorders>
              <w:top w:val="single" w:sz="4" w:space="0" w:color="auto"/>
              <w:left w:val="single" w:sz="4" w:space="0" w:color="auto"/>
              <w:bottom w:val="single" w:sz="4" w:space="0" w:color="auto"/>
              <w:right w:val="single" w:sz="4" w:space="0" w:color="auto"/>
            </w:tcBorders>
          </w:tcPr>
          <w:p w14:paraId="6DD6002E" w14:textId="77777777" w:rsidR="003133F0" w:rsidRPr="007D5382" w:rsidRDefault="003133F0" w:rsidP="00ED569F">
            <w:pPr>
              <w:pStyle w:val="Table-Text"/>
            </w:pPr>
            <w:r w:rsidRPr="007D5382">
              <w:t>The solution shall enable the tracking and adding of other miscellaneous fee component</w:t>
            </w:r>
            <w:r w:rsidR="00746676">
              <w:t>s</w:t>
            </w:r>
            <w:r w:rsidRPr="007D5382">
              <w:t xml:space="preserve"> to be paid to a </w:t>
            </w:r>
            <w:r w:rsidR="00746676">
              <w:t>Local Administrator (</w:t>
            </w:r>
            <w:r w:rsidRPr="007D5382">
              <w:t>LA</w:t>
            </w:r>
            <w:r w:rsidR="00746676">
              <w:t xml:space="preserve">), such as </w:t>
            </w:r>
            <w:r w:rsidRPr="007D5382">
              <w:t>reimbursement for attending a conference.</w:t>
            </w:r>
          </w:p>
        </w:tc>
        <w:tc>
          <w:tcPr>
            <w:tcW w:w="1800" w:type="dxa"/>
            <w:tcBorders>
              <w:top w:val="single" w:sz="4" w:space="0" w:color="auto"/>
              <w:left w:val="single" w:sz="4" w:space="0" w:color="auto"/>
              <w:bottom w:val="single" w:sz="4" w:space="0" w:color="auto"/>
              <w:right w:val="single" w:sz="4" w:space="0" w:color="auto"/>
            </w:tcBorders>
          </w:tcPr>
          <w:p w14:paraId="45D1D4C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DDB27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D151C1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E42894" w14:textId="77777777" w:rsidR="003133F0" w:rsidRPr="007D5382" w:rsidRDefault="003133F0" w:rsidP="00ED569F">
            <w:pPr>
              <w:pStyle w:val="Table-Text"/>
            </w:pPr>
          </w:p>
        </w:tc>
      </w:tr>
      <w:tr w:rsidR="003133F0" w:rsidRPr="007D5382" w14:paraId="751E9BF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7F288C0" w14:textId="77777777" w:rsidR="003133F0" w:rsidRPr="007D5382" w:rsidRDefault="003133F0" w:rsidP="00ED569F">
            <w:pPr>
              <w:pStyle w:val="Table-Text"/>
            </w:pPr>
            <w:r w:rsidRPr="007D5382">
              <w:lastRenderedPageBreak/>
              <w:t>LFP-009</w:t>
            </w:r>
          </w:p>
        </w:tc>
        <w:tc>
          <w:tcPr>
            <w:tcW w:w="4410" w:type="dxa"/>
            <w:tcBorders>
              <w:top w:val="single" w:sz="4" w:space="0" w:color="auto"/>
              <w:left w:val="single" w:sz="4" w:space="0" w:color="auto"/>
              <w:bottom w:val="single" w:sz="4" w:space="0" w:color="auto"/>
              <w:right w:val="single" w:sz="4" w:space="0" w:color="auto"/>
            </w:tcBorders>
          </w:tcPr>
          <w:p w14:paraId="0E7521E4" w14:textId="77777777" w:rsidR="003133F0" w:rsidRPr="007D5382" w:rsidRDefault="003133F0" w:rsidP="00ED569F">
            <w:pPr>
              <w:pStyle w:val="Table-Text"/>
            </w:pPr>
            <w:r w:rsidRPr="007D5382">
              <w:t xml:space="preserve">The solution shall track a fee component attributable to vacant </w:t>
            </w:r>
            <w:r w:rsidR="00746676">
              <w:t>Project-Based Voucher (</w:t>
            </w:r>
            <w:r w:rsidRPr="007D5382">
              <w:t>PBV</w:t>
            </w:r>
            <w:r w:rsidR="00746676">
              <w:t>)</w:t>
            </w:r>
            <w:r w:rsidRPr="007D5382">
              <w:t xml:space="preserve"> units they are administering.</w:t>
            </w:r>
          </w:p>
        </w:tc>
        <w:tc>
          <w:tcPr>
            <w:tcW w:w="1800" w:type="dxa"/>
            <w:tcBorders>
              <w:top w:val="single" w:sz="4" w:space="0" w:color="auto"/>
              <w:left w:val="single" w:sz="4" w:space="0" w:color="auto"/>
              <w:bottom w:val="single" w:sz="4" w:space="0" w:color="auto"/>
              <w:right w:val="single" w:sz="4" w:space="0" w:color="auto"/>
            </w:tcBorders>
          </w:tcPr>
          <w:p w14:paraId="3EA1F02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5862D0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77B50B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D48C7F" w14:textId="77777777" w:rsidR="003133F0" w:rsidRPr="007D5382" w:rsidRDefault="003133F0" w:rsidP="00ED569F">
            <w:pPr>
              <w:pStyle w:val="Table-Text"/>
            </w:pPr>
          </w:p>
        </w:tc>
      </w:tr>
      <w:tr w:rsidR="003133F0" w:rsidRPr="007D5382" w14:paraId="68CD7D6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251EC35" w14:textId="77777777" w:rsidR="003133F0" w:rsidRPr="007D5382" w:rsidRDefault="003133F0" w:rsidP="00ED569F">
            <w:pPr>
              <w:pStyle w:val="Table-Text"/>
            </w:pPr>
            <w:r w:rsidRPr="007D5382">
              <w:t>LFP-010</w:t>
            </w:r>
          </w:p>
        </w:tc>
        <w:tc>
          <w:tcPr>
            <w:tcW w:w="4410" w:type="dxa"/>
            <w:tcBorders>
              <w:top w:val="single" w:sz="4" w:space="0" w:color="auto"/>
              <w:left w:val="single" w:sz="4" w:space="0" w:color="auto"/>
              <w:bottom w:val="single" w:sz="4" w:space="0" w:color="auto"/>
              <w:right w:val="single" w:sz="4" w:space="0" w:color="auto"/>
            </w:tcBorders>
          </w:tcPr>
          <w:p w14:paraId="0BDF8958" w14:textId="77777777" w:rsidR="003133F0" w:rsidRPr="007D5382" w:rsidRDefault="003133F0" w:rsidP="00ED569F">
            <w:pPr>
              <w:pStyle w:val="Table-Text"/>
            </w:pPr>
            <w:r w:rsidRPr="007D5382">
              <w:t>The solution shall capture all fee components for approval by the program.</w:t>
            </w:r>
          </w:p>
        </w:tc>
        <w:tc>
          <w:tcPr>
            <w:tcW w:w="1800" w:type="dxa"/>
            <w:tcBorders>
              <w:top w:val="single" w:sz="4" w:space="0" w:color="auto"/>
              <w:left w:val="single" w:sz="4" w:space="0" w:color="auto"/>
              <w:bottom w:val="single" w:sz="4" w:space="0" w:color="auto"/>
              <w:right w:val="single" w:sz="4" w:space="0" w:color="auto"/>
            </w:tcBorders>
          </w:tcPr>
          <w:p w14:paraId="19A4B18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3ABF7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ECF052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7057E5D" w14:textId="77777777" w:rsidR="003133F0" w:rsidRPr="007D5382" w:rsidRDefault="003133F0" w:rsidP="00ED569F">
            <w:pPr>
              <w:pStyle w:val="Table-Text"/>
            </w:pPr>
          </w:p>
        </w:tc>
      </w:tr>
      <w:tr w:rsidR="003133F0" w:rsidRPr="007D5382" w14:paraId="158A816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E513E39" w14:textId="77777777" w:rsidR="003133F0" w:rsidRPr="007D5382" w:rsidRDefault="003133F0" w:rsidP="00ED569F">
            <w:pPr>
              <w:pStyle w:val="Table-Text"/>
            </w:pPr>
            <w:r w:rsidRPr="007D5382">
              <w:t>LFP-011</w:t>
            </w:r>
          </w:p>
        </w:tc>
        <w:tc>
          <w:tcPr>
            <w:tcW w:w="4410" w:type="dxa"/>
            <w:tcBorders>
              <w:top w:val="single" w:sz="4" w:space="0" w:color="auto"/>
              <w:left w:val="single" w:sz="4" w:space="0" w:color="auto"/>
              <w:bottom w:val="single" w:sz="4" w:space="0" w:color="auto"/>
              <w:right w:val="single" w:sz="4" w:space="0" w:color="auto"/>
            </w:tcBorders>
          </w:tcPr>
          <w:p w14:paraId="7DCCEE10" w14:textId="77777777" w:rsidR="003133F0" w:rsidRPr="007D5382" w:rsidRDefault="003133F0" w:rsidP="00ED569F">
            <w:pPr>
              <w:pStyle w:val="Table-Text"/>
            </w:pPr>
            <w:r w:rsidRPr="007D5382">
              <w:t xml:space="preserve">The solution shall enable the approval of each fee component for a </w:t>
            </w:r>
            <w:r w:rsidR="00746676">
              <w:t>Local Administrator (</w:t>
            </w:r>
            <w:r w:rsidRPr="007D5382">
              <w:t>LA</w:t>
            </w:r>
            <w:r w:rsidR="00746676">
              <w:t>)</w:t>
            </w:r>
            <w:r w:rsidRPr="007D5382">
              <w:t>, for calculation of the total monthly compensation.</w:t>
            </w:r>
          </w:p>
        </w:tc>
        <w:tc>
          <w:tcPr>
            <w:tcW w:w="1800" w:type="dxa"/>
            <w:tcBorders>
              <w:top w:val="single" w:sz="4" w:space="0" w:color="auto"/>
              <w:left w:val="single" w:sz="4" w:space="0" w:color="auto"/>
              <w:bottom w:val="single" w:sz="4" w:space="0" w:color="auto"/>
              <w:right w:val="single" w:sz="4" w:space="0" w:color="auto"/>
            </w:tcBorders>
          </w:tcPr>
          <w:p w14:paraId="39D5E87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4381B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D4C9B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4C133B" w14:textId="77777777" w:rsidR="003133F0" w:rsidRPr="007D5382" w:rsidRDefault="003133F0" w:rsidP="00ED569F">
            <w:pPr>
              <w:pStyle w:val="Table-Text"/>
            </w:pPr>
          </w:p>
        </w:tc>
      </w:tr>
      <w:tr w:rsidR="003133F0" w:rsidRPr="007D5382" w14:paraId="4E9F3F9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D93CE8B" w14:textId="77777777" w:rsidR="003133F0" w:rsidRPr="007D5382" w:rsidRDefault="003133F0" w:rsidP="00ED569F">
            <w:pPr>
              <w:pStyle w:val="Table-Text"/>
            </w:pPr>
            <w:r w:rsidRPr="007D5382">
              <w:t>LFP-012</w:t>
            </w:r>
          </w:p>
        </w:tc>
        <w:tc>
          <w:tcPr>
            <w:tcW w:w="4410" w:type="dxa"/>
            <w:tcBorders>
              <w:top w:val="single" w:sz="4" w:space="0" w:color="auto"/>
              <w:left w:val="single" w:sz="4" w:space="0" w:color="auto"/>
              <w:bottom w:val="single" w:sz="4" w:space="0" w:color="auto"/>
              <w:right w:val="single" w:sz="4" w:space="0" w:color="auto"/>
            </w:tcBorders>
          </w:tcPr>
          <w:p w14:paraId="2A67A12F" w14:textId="77777777" w:rsidR="003133F0" w:rsidRPr="007D5382" w:rsidRDefault="003133F0" w:rsidP="00ED569F">
            <w:pPr>
              <w:pStyle w:val="Table-Text"/>
            </w:pPr>
            <w:r w:rsidRPr="007D5382">
              <w:t xml:space="preserve">The solution shall track each </w:t>
            </w:r>
            <w:r w:rsidR="00746676">
              <w:t>Local Administrator (</w:t>
            </w:r>
            <w:r w:rsidRPr="007D5382">
              <w:t>LA</w:t>
            </w:r>
            <w:r w:rsidR="00746676">
              <w:t>)</w:t>
            </w:r>
            <w:r w:rsidRPr="007D5382">
              <w:t xml:space="preserve"> fee component to the respective HUD funding increment number.</w:t>
            </w:r>
          </w:p>
        </w:tc>
        <w:tc>
          <w:tcPr>
            <w:tcW w:w="1800" w:type="dxa"/>
            <w:tcBorders>
              <w:top w:val="single" w:sz="4" w:space="0" w:color="auto"/>
              <w:left w:val="single" w:sz="4" w:space="0" w:color="auto"/>
              <w:bottom w:val="single" w:sz="4" w:space="0" w:color="auto"/>
              <w:right w:val="single" w:sz="4" w:space="0" w:color="auto"/>
            </w:tcBorders>
          </w:tcPr>
          <w:p w14:paraId="649F571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FDE324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3C9F5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2B9D7F9" w14:textId="77777777" w:rsidR="003133F0" w:rsidRPr="007D5382" w:rsidRDefault="003133F0" w:rsidP="00ED569F">
            <w:pPr>
              <w:pStyle w:val="Table-Text"/>
            </w:pPr>
          </w:p>
        </w:tc>
      </w:tr>
      <w:tr w:rsidR="003133F0" w:rsidRPr="007D5382" w14:paraId="7EE3E1A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E57D01C" w14:textId="77777777" w:rsidR="003133F0" w:rsidRPr="007D5382" w:rsidRDefault="003133F0" w:rsidP="00ED569F">
            <w:pPr>
              <w:pStyle w:val="Table-Text"/>
            </w:pPr>
            <w:r w:rsidRPr="007D5382">
              <w:t>LFP-013</w:t>
            </w:r>
          </w:p>
        </w:tc>
        <w:tc>
          <w:tcPr>
            <w:tcW w:w="4410" w:type="dxa"/>
            <w:tcBorders>
              <w:top w:val="single" w:sz="4" w:space="0" w:color="auto"/>
              <w:left w:val="single" w:sz="4" w:space="0" w:color="auto"/>
              <w:bottom w:val="single" w:sz="4" w:space="0" w:color="auto"/>
              <w:right w:val="single" w:sz="4" w:space="0" w:color="auto"/>
            </w:tcBorders>
          </w:tcPr>
          <w:p w14:paraId="19D7A1DC" w14:textId="77777777" w:rsidR="003133F0" w:rsidRPr="007D5382" w:rsidRDefault="003133F0" w:rsidP="00ED569F">
            <w:pPr>
              <w:pStyle w:val="Table-Text"/>
            </w:pPr>
            <w:r w:rsidRPr="007D5382">
              <w:t xml:space="preserve">The solution shall enable the maintenance of the </w:t>
            </w:r>
            <w:r w:rsidR="00746676">
              <w:t>Local Administrator’s (</w:t>
            </w:r>
            <w:r w:rsidRPr="007D5382">
              <w:t>LA</w:t>
            </w:r>
            <w:r w:rsidR="00746676">
              <w:t>)</w:t>
            </w:r>
            <w:r w:rsidRPr="007D5382">
              <w:t xml:space="preserve"> bank account information.</w:t>
            </w:r>
          </w:p>
        </w:tc>
        <w:tc>
          <w:tcPr>
            <w:tcW w:w="1800" w:type="dxa"/>
            <w:tcBorders>
              <w:top w:val="single" w:sz="4" w:space="0" w:color="auto"/>
              <w:left w:val="single" w:sz="4" w:space="0" w:color="auto"/>
              <w:bottom w:val="single" w:sz="4" w:space="0" w:color="auto"/>
              <w:right w:val="single" w:sz="4" w:space="0" w:color="auto"/>
            </w:tcBorders>
          </w:tcPr>
          <w:p w14:paraId="006926A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FD85B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4FF0F7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018F51" w14:textId="77777777" w:rsidR="003133F0" w:rsidRPr="007D5382" w:rsidRDefault="003133F0" w:rsidP="00ED569F">
            <w:pPr>
              <w:pStyle w:val="Table-Text"/>
            </w:pPr>
          </w:p>
        </w:tc>
      </w:tr>
      <w:tr w:rsidR="00E37CBF" w:rsidRPr="007D5382" w14:paraId="3B3D69E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754AB99" w14:textId="77777777" w:rsidR="00E37CBF" w:rsidRPr="007D5382" w:rsidRDefault="00E37CBF" w:rsidP="00A627B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5647BDA9" w14:textId="77777777" w:rsidR="00E37CBF" w:rsidRPr="007D5382" w:rsidRDefault="00E37CBF" w:rsidP="006D4CBC">
            <w:pPr>
              <w:pStyle w:val="Att2Hdg2"/>
            </w:pPr>
            <w:r>
              <w:t>Tenant Protection Vouchers</w:t>
            </w:r>
          </w:p>
        </w:tc>
        <w:tc>
          <w:tcPr>
            <w:tcW w:w="1800" w:type="dxa"/>
            <w:tcBorders>
              <w:top w:val="single" w:sz="4" w:space="0" w:color="auto"/>
              <w:left w:val="single" w:sz="4" w:space="0" w:color="auto"/>
              <w:bottom w:val="single" w:sz="4" w:space="0" w:color="auto"/>
              <w:right w:val="single" w:sz="4" w:space="0" w:color="auto"/>
            </w:tcBorders>
          </w:tcPr>
          <w:p w14:paraId="1943D543" w14:textId="77777777" w:rsidR="00E37CBF" w:rsidRPr="007D5382" w:rsidRDefault="00E37CBF" w:rsidP="00A627B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A592F26" w14:textId="77777777" w:rsidR="00E37CBF" w:rsidRPr="007D5382" w:rsidRDefault="00E37CBF" w:rsidP="00A627B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2A72AD68" w14:textId="77777777" w:rsidR="00E37CBF" w:rsidRPr="007D5382" w:rsidRDefault="00E37CBF" w:rsidP="00A627B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C733824" w14:textId="77777777" w:rsidR="00E37CBF" w:rsidRPr="007D5382" w:rsidRDefault="00E37CBF" w:rsidP="00A627B2">
            <w:pPr>
              <w:spacing w:before="20" w:after="20"/>
              <w:jc w:val="left"/>
              <w:rPr>
                <w:sz w:val="20"/>
              </w:rPr>
            </w:pPr>
          </w:p>
        </w:tc>
      </w:tr>
      <w:tr w:rsidR="003133F0" w:rsidRPr="007D5382" w14:paraId="18431CE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E13F4C5" w14:textId="77777777" w:rsidR="003133F0" w:rsidRPr="007D5382" w:rsidRDefault="0011145E" w:rsidP="00ED569F">
            <w:pPr>
              <w:pStyle w:val="Table-Text"/>
            </w:pPr>
            <w:r>
              <w:t>TP</w:t>
            </w:r>
            <w:r w:rsidRPr="007D5382">
              <w:t>V</w:t>
            </w:r>
            <w:r w:rsidR="003133F0" w:rsidRPr="007D5382">
              <w:t>-001</w:t>
            </w:r>
          </w:p>
        </w:tc>
        <w:tc>
          <w:tcPr>
            <w:tcW w:w="4410" w:type="dxa"/>
            <w:tcBorders>
              <w:top w:val="single" w:sz="4" w:space="0" w:color="auto"/>
              <w:left w:val="single" w:sz="4" w:space="0" w:color="auto"/>
              <w:bottom w:val="single" w:sz="4" w:space="0" w:color="auto"/>
              <w:right w:val="single" w:sz="4" w:space="0" w:color="auto"/>
            </w:tcBorders>
          </w:tcPr>
          <w:p w14:paraId="1EA1F219" w14:textId="77777777" w:rsidR="003133F0" w:rsidRPr="007D5382" w:rsidRDefault="003133F0" w:rsidP="00ED569F">
            <w:pPr>
              <w:pStyle w:val="Table-Text"/>
            </w:pPr>
            <w:r w:rsidRPr="007D5382">
              <w:t xml:space="preserve">The solution shall support Participants on </w:t>
            </w:r>
            <w:r w:rsidR="005E0C16">
              <w:t>Tenant Protection</w:t>
            </w:r>
            <w:r w:rsidR="005E0C16" w:rsidRPr="007D5382">
              <w:t xml:space="preserve"> </w:t>
            </w:r>
            <w:r w:rsidRPr="007D5382">
              <w:t>Vouchers in the event of a HUD Conversion action.</w:t>
            </w:r>
          </w:p>
        </w:tc>
        <w:tc>
          <w:tcPr>
            <w:tcW w:w="1800" w:type="dxa"/>
            <w:tcBorders>
              <w:top w:val="single" w:sz="4" w:space="0" w:color="auto"/>
              <w:left w:val="single" w:sz="4" w:space="0" w:color="auto"/>
              <w:bottom w:val="single" w:sz="4" w:space="0" w:color="auto"/>
              <w:right w:val="single" w:sz="4" w:space="0" w:color="auto"/>
            </w:tcBorders>
          </w:tcPr>
          <w:p w14:paraId="45D17C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09B74C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6DC2DC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7D5985E" w14:textId="77777777" w:rsidR="003133F0" w:rsidRPr="007D5382" w:rsidRDefault="003133F0" w:rsidP="00ED569F">
            <w:pPr>
              <w:pStyle w:val="Table-Text"/>
            </w:pPr>
          </w:p>
        </w:tc>
      </w:tr>
      <w:tr w:rsidR="003133F0" w:rsidRPr="007D5382" w14:paraId="2F398F8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1B879B8" w14:textId="77777777" w:rsidR="003133F0" w:rsidRPr="007D5382" w:rsidRDefault="0011145E" w:rsidP="00ED569F">
            <w:pPr>
              <w:pStyle w:val="Table-Text"/>
            </w:pPr>
            <w:r>
              <w:t>TP</w:t>
            </w:r>
            <w:r w:rsidRPr="007D5382">
              <w:t>V</w:t>
            </w:r>
            <w:r w:rsidR="003133F0" w:rsidRPr="007D5382">
              <w:t>-002</w:t>
            </w:r>
          </w:p>
        </w:tc>
        <w:tc>
          <w:tcPr>
            <w:tcW w:w="4410" w:type="dxa"/>
            <w:tcBorders>
              <w:top w:val="single" w:sz="4" w:space="0" w:color="auto"/>
              <w:left w:val="single" w:sz="4" w:space="0" w:color="auto"/>
              <w:bottom w:val="single" w:sz="4" w:space="0" w:color="auto"/>
              <w:right w:val="single" w:sz="4" w:space="0" w:color="auto"/>
            </w:tcBorders>
          </w:tcPr>
          <w:p w14:paraId="7D2283B2" w14:textId="77777777" w:rsidR="003133F0" w:rsidRPr="007D5382" w:rsidRDefault="003133F0" w:rsidP="00ED569F">
            <w:pPr>
              <w:pStyle w:val="Table-Text"/>
            </w:pPr>
            <w:r w:rsidRPr="007D5382">
              <w:t xml:space="preserve">The solution shall enable the adding of a new active </w:t>
            </w:r>
            <w:r w:rsidR="005E0C16">
              <w:t>Tenant Protection</w:t>
            </w:r>
            <w:r w:rsidR="005E0C16" w:rsidRPr="007D5382">
              <w:t xml:space="preserve"> </w:t>
            </w:r>
            <w:r w:rsidRPr="007D5382">
              <w:t>Voucher Participant who is not on a Waitlist but rather is a tenant at a property that is subject to a HUD Conversion action.</w:t>
            </w:r>
          </w:p>
        </w:tc>
        <w:tc>
          <w:tcPr>
            <w:tcW w:w="1800" w:type="dxa"/>
            <w:tcBorders>
              <w:top w:val="single" w:sz="4" w:space="0" w:color="auto"/>
              <w:left w:val="single" w:sz="4" w:space="0" w:color="auto"/>
              <w:bottom w:val="single" w:sz="4" w:space="0" w:color="auto"/>
              <w:right w:val="single" w:sz="4" w:space="0" w:color="auto"/>
            </w:tcBorders>
          </w:tcPr>
          <w:p w14:paraId="30234D8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623CA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4BD181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516918" w14:textId="77777777" w:rsidR="003133F0" w:rsidRPr="007D5382" w:rsidRDefault="003133F0" w:rsidP="00ED569F">
            <w:pPr>
              <w:pStyle w:val="Table-Text"/>
            </w:pPr>
          </w:p>
        </w:tc>
      </w:tr>
      <w:tr w:rsidR="003133F0" w:rsidRPr="007D5382" w14:paraId="4E61768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E448875" w14:textId="77777777" w:rsidR="003133F0" w:rsidRPr="007D5382" w:rsidRDefault="0011145E" w:rsidP="00ED569F">
            <w:pPr>
              <w:pStyle w:val="Table-Text"/>
            </w:pPr>
            <w:r>
              <w:t>TP</w:t>
            </w:r>
            <w:r w:rsidRPr="007D5382">
              <w:t>V</w:t>
            </w:r>
            <w:r w:rsidR="003133F0" w:rsidRPr="007D5382">
              <w:t>-003</w:t>
            </w:r>
          </w:p>
        </w:tc>
        <w:tc>
          <w:tcPr>
            <w:tcW w:w="4410" w:type="dxa"/>
            <w:tcBorders>
              <w:top w:val="single" w:sz="4" w:space="0" w:color="auto"/>
              <w:left w:val="single" w:sz="4" w:space="0" w:color="auto"/>
              <w:bottom w:val="single" w:sz="4" w:space="0" w:color="auto"/>
              <w:right w:val="single" w:sz="4" w:space="0" w:color="auto"/>
            </w:tcBorders>
          </w:tcPr>
          <w:p w14:paraId="3633DCDA" w14:textId="77777777" w:rsidR="003133F0" w:rsidRPr="007D5382" w:rsidRDefault="003133F0" w:rsidP="00ED569F">
            <w:pPr>
              <w:pStyle w:val="Table-Text"/>
            </w:pPr>
            <w:r w:rsidRPr="007D5382">
              <w:t xml:space="preserve">The solution shall enable the generation of a Certification packet for a prospective </w:t>
            </w:r>
            <w:r w:rsidR="005E0C16">
              <w:t>Tenant Protection</w:t>
            </w:r>
            <w:r w:rsidR="005E0C16" w:rsidRPr="007D5382">
              <w:t xml:space="preserve"> </w:t>
            </w:r>
            <w:r w:rsidRPr="007D5382">
              <w:t>Voucher Participant.</w:t>
            </w:r>
          </w:p>
        </w:tc>
        <w:tc>
          <w:tcPr>
            <w:tcW w:w="1800" w:type="dxa"/>
            <w:tcBorders>
              <w:top w:val="single" w:sz="4" w:space="0" w:color="auto"/>
              <w:left w:val="single" w:sz="4" w:space="0" w:color="auto"/>
              <w:bottom w:val="single" w:sz="4" w:space="0" w:color="auto"/>
              <w:right w:val="single" w:sz="4" w:space="0" w:color="auto"/>
            </w:tcBorders>
          </w:tcPr>
          <w:p w14:paraId="7EAC63B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798EF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06E516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335B4AF" w14:textId="77777777" w:rsidR="003133F0" w:rsidRPr="007D5382" w:rsidRDefault="003133F0" w:rsidP="00ED569F">
            <w:pPr>
              <w:pStyle w:val="Table-Text"/>
            </w:pPr>
          </w:p>
        </w:tc>
      </w:tr>
      <w:tr w:rsidR="003133F0" w:rsidRPr="007D5382" w14:paraId="060C940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C0C70BC" w14:textId="77777777" w:rsidR="003133F0" w:rsidRPr="007D5382" w:rsidRDefault="0011145E" w:rsidP="00ED569F">
            <w:pPr>
              <w:pStyle w:val="Table-Text"/>
            </w:pPr>
            <w:r>
              <w:t>TP</w:t>
            </w:r>
            <w:r w:rsidRPr="007D5382">
              <w:t>V</w:t>
            </w:r>
            <w:r w:rsidR="003133F0" w:rsidRPr="007D5382">
              <w:t>-004</w:t>
            </w:r>
          </w:p>
        </w:tc>
        <w:tc>
          <w:tcPr>
            <w:tcW w:w="4410" w:type="dxa"/>
            <w:tcBorders>
              <w:top w:val="single" w:sz="4" w:space="0" w:color="auto"/>
              <w:left w:val="single" w:sz="4" w:space="0" w:color="auto"/>
              <w:bottom w:val="single" w:sz="4" w:space="0" w:color="auto"/>
              <w:right w:val="single" w:sz="4" w:space="0" w:color="auto"/>
            </w:tcBorders>
          </w:tcPr>
          <w:p w14:paraId="544D9A69" w14:textId="77777777" w:rsidR="003133F0" w:rsidRPr="007D5382" w:rsidRDefault="003133F0" w:rsidP="00ED569F">
            <w:pPr>
              <w:pStyle w:val="Table-Text"/>
            </w:pPr>
            <w:r w:rsidRPr="007D5382">
              <w:t xml:space="preserve">The solution shall track income verification and background check results as part of the new admission for a </w:t>
            </w:r>
            <w:r w:rsidR="005E0C16">
              <w:t>Tenant Protection</w:t>
            </w:r>
            <w:r w:rsidR="005E0C16" w:rsidRPr="007D5382">
              <w:t xml:space="preserve"> </w:t>
            </w:r>
            <w:r w:rsidRPr="007D5382">
              <w:t>Voucher Participant.</w:t>
            </w:r>
          </w:p>
        </w:tc>
        <w:tc>
          <w:tcPr>
            <w:tcW w:w="1800" w:type="dxa"/>
            <w:tcBorders>
              <w:top w:val="single" w:sz="4" w:space="0" w:color="auto"/>
              <w:left w:val="single" w:sz="4" w:space="0" w:color="auto"/>
              <w:bottom w:val="single" w:sz="4" w:space="0" w:color="auto"/>
              <w:right w:val="single" w:sz="4" w:space="0" w:color="auto"/>
            </w:tcBorders>
          </w:tcPr>
          <w:p w14:paraId="40299E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7A859D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08A374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76CFBE" w14:textId="77777777" w:rsidR="003133F0" w:rsidRPr="007D5382" w:rsidRDefault="003133F0" w:rsidP="00ED569F">
            <w:pPr>
              <w:pStyle w:val="Table-Text"/>
            </w:pPr>
          </w:p>
        </w:tc>
      </w:tr>
      <w:tr w:rsidR="003133F0" w:rsidRPr="007D5382" w14:paraId="77A5563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B978884" w14:textId="77777777" w:rsidR="003133F0" w:rsidRPr="007D5382" w:rsidRDefault="0011145E" w:rsidP="00ED569F">
            <w:pPr>
              <w:pStyle w:val="Table-Text"/>
            </w:pPr>
            <w:r>
              <w:t>TP</w:t>
            </w:r>
            <w:r w:rsidRPr="007D5382">
              <w:t>V</w:t>
            </w:r>
            <w:r w:rsidR="003133F0" w:rsidRPr="007D5382">
              <w:t>-005</w:t>
            </w:r>
          </w:p>
        </w:tc>
        <w:tc>
          <w:tcPr>
            <w:tcW w:w="4410" w:type="dxa"/>
            <w:tcBorders>
              <w:top w:val="single" w:sz="4" w:space="0" w:color="auto"/>
              <w:left w:val="single" w:sz="4" w:space="0" w:color="auto"/>
              <w:bottom w:val="single" w:sz="4" w:space="0" w:color="auto"/>
              <w:right w:val="single" w:sz="4" w:space="0" w:color="auto"/>
            </w:tcBorders>
          </w:tcPr>
          <w:p w14:paraId="6F5CFDBA" w14:textId="77777777" w:rsidR="003133F0" w:rsidRPr="007D5382" w:rsidRDefault="003133F0" w:rsidP="00ED569F">
            <w:pPr>
              <w:pStyle w:val="Table-Text"/>
            </w:pPr>
            <w:r w:rsidRPr="007D5382">
              <w:t xml:space="preserve">The solution shall enable the confirmation of a </w:t>
            </w:r>
            <w:r w:rsidR="005E0C16">
              <w:t>Tenant Protection</w:t>
            </w:r>
            <w:r w:rsidR="005E0C16" w:rsidRPr="007D5382">
              <w:t xml:space="preserve"> </w:t>
            </w:r>
            <w:r w:rsidRPr="007D5382">
              <w:t xml:space="preserve">Voucher Participant </w:t>
            </w:r>
            <w:r w:rsidR="00746676">
              <w:t>who</w:t>
            </w:r>
            <w:r w:rsidR="00746676" w:rsidRPr="007D5382">
              <w:t xml:space="preserve"> </w:t>
            </w:r>
            <w:r w:rsidRPr="007D5382">
              <w:t xml:space="preserve">has cleared </w:t>
            </w:r>
            <w:r w:rsidR="00746676">
              <w:t xml:space="preserve">an </w:t>
            </w:r>
            <w:r w:rsidRPr="007D5382">
              <w:t>income verification and background check.</w:t>
            </w:r>
          </w:p>
        </w:tc>
        <w:tc>
          <w:tcPr>
            <w:tcW w:w="1800" w:type="dxa"/>
            <w:tcBorders>
              <w:top w:val="single" w:sz="4" w:space="0" w:color="auto"/>
              <w:left w:val="single" w:sz="4" w:space="0" w:color="auto"/>
              <w:bottom w:val="single" w:sz="4" w:space="0" w:color="auto"/>
              <w:right w:val="single" w:sz="4" w:space="0" w:color="auto"/>
            </w:tcBorders>
          </w:tcPr>
          <w:p w14:paraId="5D7EB7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4883F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FA73C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38F1E9" w14:textId="77777777" w:rsidR="003133F0" w:rsidRPr="007D5382" w:rsidRDefault="003133F0" w:rsidP="00ED569F">
            <w:pPr>
              <w:pStyle w:val="Table-Text"/>
            </w:pPr>
          </w:p>
        </w:tc>
      </w:tr>
      <w:tr w:rsidR="003133F0" w:rsidRPr="007D5382" w14:paraId="09ECB16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CE8EB93" w14:textId="77777777" w:rsidR="003133F0" w:rsidRPr="007D5382" w:rsidRDefault="0011145E" w:rsidP="00ED569F">
            <w:pPr>
              <w:pStyle w:val="Table-Text"/>
            </w:pPr>
            <w:r>
              <w:lastRenderedPageBreak/>
              <w:t>TP</w:t>
            </w:r>
            <w:r w:rsidRPr="007D5382">
              <w:t>V</w:t>
            </w:r>
            <w:r w:rsidR="003133F0" w:rsidRPr="007D5382">
              <w:t>-006</w:t>
            </w:r>
          </w:p>
        </w:tc>
        <w:tc>
          <w:tcPr>
            <w:tcW w:w="4410" w:type="dxa"/>
            <w:tcBorders>
              <w:top w:val="single" w:sz="4" w:space="0" w:color="auto"/>
              <w:left w:val="single" w:sz="4" w:space="0" w:color="auto"/>
              <w:bottom w:val="single" w:sz="4" w:space="0" w:color="auto"/>
              <w:right w:val="single" w:sz="4" w:space="0" w:color="auto"/>
            </w:tcBorders>
          </w:tcPr>
          <w:p w14:paraId="2EA2226C" w14:textId="77777777" w:rsidR="003133F0" w:rsidRPr="007D5382" w:rsidRDefault="003133F0" w:rsidP="00ED569F">
            <w:pPr>
              <w:pStyle w:val="Table-Text"/>
            </w:pPr>
            <w:r w:rsidRPr="007D5382">
              <w:t xml:space="preserve">The solution shall enable the upload of documents included in a certification packet for an approved </w:t>
            </w:r>
            <w:r w:rsidR="005E0C16">
              <w:t>Tenant Protection</w:t>
            </w:r>
            <w:r w:rsidR="005E0C16" w:rsidRPr="007D5382">
              <w:t xml:space="preserve"> </w:t>
            </w:r>
            <w:r w:rsidRPr="007D5382">
              <w:t>Voucher Participant.</w:t>
            </w:r>
          </w:p>
        </w:tc>
        <w:tc>
          <w:tcPr>
            <w:tcW w:w="1800" w:type="dxa"/>
            <w:tcBorders>
              <w:top w:val="single" w:sz="4" w:space="0" w:color="auto"/>
              <w:left w:val="single" w:sz="4" w:space="0" w:color="auto"/>
              <w:bottom w:val="single" w:sz="4" w:space="0" w:color="auto"/>
              <w:right w:val="single" w:sz="4" w:space="0" w:color="auto"/>
            </w:tcBorders>
          </w:tcPr>
          <w:p w14:paraId="1D0F4FA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F70231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BFE3C1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54DE9B" w14:textId="77777777" w:rsidR="003133F0" w:rsidRPr="007D5382" w:rsidRDefault="003133F0" w:rsidP="00ED569F">
            <w:pPr>
              <w:pStyle w:val="Table-Text"/>
            </w:pPr>
          </w:p>
        </w:tc>
      </w:tr>
      <w:tr w:rsidR="003133F0" w:rsidRPr="007D5382" w14:paraId="12A3248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85DC49B" w14:textId="77777777" w:rsidR="003133F0" w:rsidRPr="007D5382" w:rsidRDefault="0011145E" w:rsidP="00ED569F">
            <w:pPr>
              <w:pStyle w:val="Table-Text"/>
            </w:pPr>
            <w:r>
              <w:t>TP</w:t>
            </w:r>
            <w:r w:rsidRPr="007D5382">
              <w:t>V</w:t>
            </w:r>
            <w:r w:rsidR="003133F0" w:rsidRPr="007D5382">
              <w:t>-007</w:t>
            </w:r>
          </w:p>
        </w:tc>
        <w:tc>
          <w:tcPr>
            <w:tcW w:w="4410" w:type="dxa"/>
            <w:tcBorders>
              <w:top w:val="single" w:sz="4" w:space="0" w:color="auto"/>
              <w:left w:val="single" w:sz="4" w:space="0" w:color="auto"/>
              <w:bottom w:val="single" w:sz="4" w:space="0" w:color="auto"/>
              <w:right w:val="single" w:sz="4" w:space="0" w:color="auto"/>
            </w:tcBorders>
          </w:tcPr>
          <w:p w14:paraId="204C5D81" w14:textId="77777777" w:rsidR="003133F0" w:rsidRPr="007D5382" w:rsidRDefault="003133F0" w:rsidP="00ED569F">
            <w:pPr>
              <w:pStyle w:val="Table-Text"/>
            </w:pPr>
            <w:r w:rsidRPr="007D5382">
              <w:t>The solution shall enable the tracking of the Participant’s income information at the time of the Conversion action.</w:t>
            </w:r>
          </w:p>
        </w:tc>
        <w:tc>
          <w:tcPr>
            <w:tcW w:w="1800" w:type="dxa"/>
            <w:tcBorders>
              <w:top w:val="single" w:sz="4" w:space="0" w:color="auto"/>
              <w:left w:val="single" w:sz="4" w:space="0" w:color="auto"/>
              <w:bottom w:val="single" w:sz="4" w:space="0" w:color="auto"/>
              <w:right w:val="single" w:sz="4" w:space="0" w:color="auto"/>
            </w:tcBorders>
          </w:tcPr>
          <w:p w14:paraId="2CABE69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BB238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B4F9E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87243E3" w14:textId="77777777" w:rsidR="003133F0" w:rsidRPr="007D5382" w:rsidRDefault="003133F0" w:rsidP="00ED569F">
            <w:pPr>
              <w:pStyle w:val="Table-Text"/>
            </w:pPr>
          </w:p>
        </w:tc>
      </w:tr>
      <w:tr w:rsidR="003133F0" w:rsidRPr="007D5382" w14:paraId="360F500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7BCDFFB" w14:textId="77777777" w:rsidR="003133F0" w:rsidRPr="007D5382" w:rsidRDefault="0011145E" w:rsidP="00ED569F">
            <w:pPr>
              <w:pStyle w:val="Table-Text"/>
            </w:pPr>
            <w:r>
              <w:t>TP</w:t>
            </w:r>
            <w:r w:rsidRPr="007D5382">
              <w:t>V</w:t>
            </w:r>
            <w:r w:rsidR="003133F0" w:rsidRPr="007D5382">
              <w:t>-008</w:t>
            </w:r>
          </w:p>
        </w:tc>
        <w:tc>
          <w:tcPr>
            <w:tcW w:w="4410" w:type="dxa"/>
            <w:tcBorders>
              <w:top w:val="single" w:sz="4" w:space="0" w:color="auto"/>
              <w:left w:val="single" w:sz="4" w:space="0" w:color="auto"/>
              <w:bottom w:val="single" w:sz="4" w:space="0" w:color="auto"/>
              <w:right w:val="single" w:sz="4" w:space="0" w:color="auto"/>
            </w:tcBorders>
          </w:tcPr>
          <w:p w14:paraId="43E9559C" w14:textId="77777777" w:rsidR="003133F0" w:rsidRPr="007D5382" w:rsidRDefault="003133F0" w:rsidP="00ED569F">
            <w:pPr>
              <w:pStyle w:val="Table-Text"/>
            </w:pPr>
            <w:r w:rsidRPr="007D5382">
              <w:t xml:space="preserve">The solution shall calculate the </w:t>
            </w:r>
            <w:r w:rsidR="005E0C16">
              <w:t>Tenant Protection</w:t>
            </w:r>
            <w:r w:rsidR="005E0C16" w:rsidRPr="007D5382">
              <w:t xml:space="preserve"> </w:t>
            </w:r>
            <w:r w:rsidRPr="007D5382">
              <w:t xml:space="preserve">Voucher </w:t>
            </w:r>
            <w:r w:rsidR="00746676">
              <w:t>Housing Assistance Payment (</w:t>
            </w:r>
            <w:r w:rsidRPr="007D5382">
              <w:t>HAP</w:t>
            </w:r>
            <w:r w:rsidR="00746676">
              <w:t>)</w:t>
            </w:r>
            <w:r w:rsidRPr="007D5382">
              <w:t xml:space="preserve"> amount per HUD regulations.</w:t>
            </w:r>
          </w:p>
        </w:tc>
        <w:tc>
          <w:tcPr>
            <w:tcW w:w="1800" w:type="dxa"/>
            <w:tcBorders>
              <w:top w:val="single" w:sz="4" w:space="0" w:color="auto"/>
              <w:left w:val="single" w:sz="4" w:space="0" w:color="auto"/>
              <w:bottom w:val="single" w:sz="4" w:space="0" w:color="auto"/>
              <w:right w:val="single" w:sz="4" w:space="0" w:color="auto"/>
            </w:tcBorders>
          </w:tcPr>
          <w:p w14:paraId="698608B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08C2B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9230B2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0707A44" w14:textId="77777777" w:rsidR="003133F0" w:rsidRPr="007D5382" w:rsidRDefault="003133F0" w:rsidP="00ED569F">
            <w:pPr>
              <w:pStyle w:val="Table-Text"/>
            </w:pPr>
          </w:p>
        </w:tc>
      </w:tr>
      <w:tr w:rsidR="00AD33D0" w:rsidRPr="007D5382" w14:paraId="1B542BD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47E07C5" w14:textId="77777777" w:rsidR="00AD33D0" w:rsidRPr="007D5382" w:rsidRDefault="008C19C9" w:rsidP="00ED569F">
            <w:pPr>
              <w:pStyle w:val="Table-Text"/>
            </w:pPr>
            <w:r>
              <w:t>TPV-009</w:t>
            </w:r>
          </w:p>
        </w:tc>
        <w:tc>
          <w:tcPr>
            <w:tcW w:w="4410" w:type="dxa"/>
            <w:tcBorders>
              <w:top w:val="single" w:sz="4" w:space="0" w:color="auto"/>
              <w:left w:val="single" w:sz="4" w:space="0" w:color="auto"/>
              <w:bottom w:val="single" w:sz="4" w:space="0" w:color="auto"/>
              <w:right w:val="single" w:sz="4" w:space="0" w:color="auto"/>
            </w:tcBorders>
          </w:tcPr>
          <w:p w14:paraId="71FCC144" w14:textId="77777777" w:rsidR="00AD33D0" w:rsidRPr="007D5382" w:rsidRDefault="00AD33D0" w:rsidP="00ED569F">
            <w:pPr>
              <w:pStyle w:val="Table-Text"/>
            </w:pPr>
            <w:r>
              <w:t>The solution shall enable convert</w:t>
            </w:r>
            <w:r w:rsidR="005E0C16">
              <w:t>ing a</w:t>
            </w:r>
            <w:r>
              <w:t xml:space="preserve"> </w:t>
            </w:r>
            <w:r w:rsidR="005E0C16">
              <w:t>Tenant Protection V</w:t>
            </w:r>
            <w:r>
              <w:t>oucher into a regular voucher per HUD regulations.</w:t>
            </w:r>
          </w:p>
        </w:tc>
        <w:tc>
          <w:tcPr>
            <w:tcW w:w="1800" w:type="dxa"/>
            <w:tcBorders>
              <w:top w:val="single" w:sz="4" w:space="0" w:color="auto"/>
              <w:left w:val="single" w:sz="4" w:space="0" w:color="auto"/>
              <w:bottom w:val="single" w:sz="4" w:space="0" w:color="auto"/>
              <w:right w:val="single" w:sz="4" w:space="0" w:color="auto"/>
            </w:tcBorders>
          </w:tcPr>
          <w:p w14:paraId="088F5075" w14:textId="77777777" w:rsidR="00AD33D0" w:rsidRPr="007D5382" w:rsidRDefault="00AD33D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0E4AA1" w14:textId="77777777" w:rsidR="00AD33D0" w:rsidRPr="007D5382" w:rsidRDefault="00AD33D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851F02F" w14:textId="77777777" w:rsidR="00AD33D0" w:rsidRPr="007D5382" w:rsidRDefault="00AD33D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A7811EA" w14:textId="77777777" w:rsidR="00AD33D0" w:rsidRPr="007D5382" w:rsidRDefault="00AD33D0" w:rsidP="00ED569F">
            <w:pPr>
              <w:pStyle w:val="Table-Text"/>
            </w:pPr>
          </w:p>
        </w:tc>
      </w:tr>
      <w:tr w:rsidR="003133F0" w:rsidRPr="007D5382" w14:paraId="055D83A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7232EFA" w14:textId="77777777" w:rsidR="003133F0" w:rsidRPr="007D5382" w:rsidRDefault="0011145E" w:rsidP="00ED569F">
            <w:pPr>
              <w:pStyle w:val="Table-Text"/>
            </w:pPr>
            <w:r>
              <w:t>TP</w:t>
            </w:r>
            <w:r w:rsidRPr="007D5382">
              <w:t>V</w:t>
            </w:r>
            <w:r w:rsidR="003133F0" w:rsidRPr="007D5382">
              <w:t>-010</w:t>
            </w:r>
          </w:p>
        </w:tc>
        <w:tc>
          <w:tcPr>
            <w:tcW w:w="4410" w:type="dxa"/>
            <w:tcBorders>
              <w:top w:val="single" w:sz="4" w:space="0" w:color="auto"/>
              <w:left w:val="single" w:sz="4" w:space="0" w:color="auto"/>
              <w:bottom w:val="single" w:sz="4" w:space="0" w:color="auto"/>
              <w:right w:val="single" w:sz="4" w:space="0" w:color="auto"/>
            </w:tcBorders>
          </w:tcPr>
          <w:p w14:paraId="6BCDEC0F" w14:textId="77777777" w:rsidR="003133F0" w:rsidRPr="007D5382" w:rsidRDefault="003133F0" w:rsidP="00ED569F">
            <w:pPr>
              <w:pStyle w:val="Table-Text"/>
            </w:pPr>
            <w:r w:rsidRPr="007D5382">
              <w:t xml:space="preserve">The solution shall track Participants </w:t>
            </w:r>
            <w:r w:rsidR="00746676">
              <w:t>who</w:t>
            </w:r>
            <w:r w:rsidR="00746676" w:rsidRPr="007D5382">
              <w:t xml:space="preserve"> </w:t>
            </w:r>
            <w:r w:rsidRPr="007D5382">
              <w:t xml:space="preserve">convert to a </w:t>
            </w:r>
            <w:r w:rsidR="005E0C16">
              <w:t>Tenant Protection</w:t>
            </w:r>
            <w:r w:rsidR="005E0C16" w:rsidRPr="007D5382">
              <w:t xml:space="preserve"> </w:t>
            </w:r>
            <w:r w:rsidRPr="007D5382">
              <w:t xml:space="preserve">Voucher and their </w:t>
            </w:r>
            <w:r w:rsidR="00746676">
              <w:t>Housing Assistance Payment (</w:t>
            </w:r>
            <w:r w:rsidRPr="007D5382">
              <w:t>HAP</w:t>
            </w:r>
            <w:r w:rsidR="00746676">
              <w:t>)</w:t>
            </w:r>
            <w:r w:rsidRPr="007D5382">
              <w:t xml:space="preserve"> amount calculates to </w:t>
            </w:r>
            <w:r w:rsidR="008C19C9" w:rsidRPr="007D5382">
              <w:t>zero and</w:t>
            </w:r>
            <w:r w:rsidRPr="007D5382">
              <w:t xml:space="preserve"> notify them about the possible assistance in the future</w:t>
            </w:r>
            <w:r w:rsidR="00746676">
              <w:t>,</w:t>
            </w:r>
            <w:r w:rsidRPr="007D5382">
              <w:t xml:space="preserve"> within a period of </w:t>
            </w:r>
            <w:r w:rsidR="00746676">
              <w:t>five</w:t>
            </w:r>
            <w:r w:rsidR="00746676" w:rsidRPr="007D5382">
              <w:t xml:space="preserve"> </w:t>
            </w:r>
            <w:r w:rsidRPr="007D5382">
              <w:t>years.</w:t>
            </w:r>
          </w:p>
        </w:tc>
        <w:tc>
          <w:tcPr>
            <w:tcW w:w="1800" w:type="dxa"/>
            <w:tcBorders>
              <w:top w:val="single" w:sz="4" w:space="0" w:color="auto"/>
              <w:left w:val="single" w:sz="4" w:space="0" w:color="auto"/>
              <w:bottom w:val="single" w:sz="4" w:space="0" w:color="auto"/>
              <w:right w:val="single" w:sz="4" w:space="0" w:color="auto"/>
            </w:tcBorders>
          </w:tcPr>
          <w:p w14:paraId="55E5E0F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F4B57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CE20CC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7117FB8" w14:textId="77777777" w:rsidR="003133F0" w:rsidRPr="007D5382" w:rsidRDefault="003133F0" w:rsidP="00ED569F">
            <w:pPr>
              <w:pStyle w:val="Table-Text"/>
            </w:pPr>
          </w:p>
        </w:tc>
      </w:tr>
      <w:tr w:rsidR="003133F0" w:rsidRPr="007D5382" w14:paraId="5398372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F8F3311"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63A6F7E1" w14:textId="77777777" w:rsidR="003133F0" w:rsidRPr="007D5382" w:rsidRDefault="005E0D7A" w:rsidP="006D4CBC">
            <w:pPr>
              <w:pStyle w:val="Att2Hdg2"/>
            </w:pPr>
            <w:r>
              <w:t>Financial Transaction</w:t>
            </w:r>
            <w:r w:rsidRPr="007D5382">
              <w:t xml:space="preserve"> </w:t>
            </w:r>
            <w:r w:rsidR="003133F0" w:rsidRPr="007D5382">
              <w:t>Management</w:t>
            </w:r>
          </w:p>
        </w:tc>
        <w:tc>
          <w:tcPr>
            <w:tcW w:w="1800" w:type="dxa"/>
            <w:tcBorders>
              <w:top w:val="single" w:sz="4" w:space="0" w:color="auto"/>
              <w:left w:val="single" w:sz="4" w:space="0" w:color="auto"/>
              <w:bottom w:val="single" w:sz="4" w:space="0" w:color="auto"/>
              <w:right w:val="single" w:sz="4" w:space="0" w:color="auto"/>
            </w:tcBorders>
          </w:tcPr>
          <w:p w14:paraId="17805160"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0BE9329"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1A206A15"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8926777" w14:textId="77777777" w:rsidR="003133F0" w:rsidRPr="007D5382" w:rsidRDefault="003133F0" w:rsidP="007D5382">
            <w:pPr>
              <w:spacing w:before="20" w:after="20"/>
              <w:jc w:val="left"/>
              <w:rPr>
                <w:sz w:val="20"/>
              </w:rPr>
            </w:pPr>
          </w:p>
        </w:tc>
      </w:tr>
      <w:tr w:rsidR="003133F0" w:rsidRPr="007D5382" w14:paraId="5437F51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884409"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33A6CC96" w14:textId="77777777" w:rsidR="003133F0" w:rsidRPr="007D5382" w:rsidRDefault="003133F0" w:rsidP="006D4CBC">
            <w:pPr>
              <w:pStyle w:val="Att2Hdg3"/>
            </w:pPr>
            <w:r w:rsidRPr="007D5382">
              <w:t>General</w:t>
            </w:r>
          </w:p>
        </w:tc>
        <w:tc>
          <w:tcPr>
            <w:tcW w:w="1800" w:type="dxa"/>
            <w:tcBorders>
              <w:top w:val="single" w:sz="4" w:space="0" w:color="auto"/>
              <w:left w:val="single" w:sz="4" w:space="0" w:color="auto"/>
              <w:bottom w:val="single" w:sz="4" w:space="0" w:color="auto"/>
              <w:right w:val="single" w:sz="4" w:space="0" w:color="auto"/>
            </w:tcBorders>
          </w:tcPr>
          <w:p w14:paraId="21035CA1"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9054091"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798AB75D"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9A96FEE" w14:textId="77777777" w:rsidR="003133F0" w:rsidRPr="007D5382" w:rsidRDefault="003133F0" w:rsidP="007D5382">
            <w:pPr>
              <w:spacing w:before="20" w:after="20"/>
              <w:jc w:val="left"/>
              <w:rPr>
                <w:sz w:val="20"/>
              </w:rPr>
            </w:pPr>
          </w:p>
        </w:tc>
      </w:tr>
      <w:tr w:rsidR="003133F0" w:rsidRPr="007D5382" w14:paraId="205B7F3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C3832D" w14:textId="77777777" w:rsidR="003133F0" w:rsidRPr="007D5382" w:rsidRDefault="0011145E" w:rsidP="00ED569F">
            <w:pPr>
              <w:pStyle w:val="Table-Text"/>
            </w:pPr>
            <w:r>
              <w:t>FT</w:t>
            </w:r>
            <w:r w:rsidRPr="007D5382">
              <w:t>M</w:t>
            </w:r>
            <w:r w:rsidR="003133F0" w:rsidRPr="007D5382">
              <w:t>-001</w:t>
            </w:r>
          </w:p>
        </w:tc>
        <w:tc>
          <w:tcPr>
            <w:tcW w:w="4410" w:type="dxa"/>
            <w:tcBorders>
              <w:top w:val="single" w:sz="4" w:space="0" w:color="auto"/>
              <w:left w:val="single" w:sz="4" w:space="0" w:color="auto"/>
              <w:bottom w:val="single" w:sz="4" w:space="0" w:color="auto"/>
              <w:right w:val="single" w:sz="4" w:space="0" w:color="auto"/>
            </w:tcBorders>
          </w:tcPr>
          <w:p w14:paraId="448C11D1" w14:textId="77777777" w:rsidR="003133F0" w:rsidRPr="007D5382" w:rsidRDefault="003133F0" w:rsidP="00ED569F">
            <w:pPr>
              <w:pStyle w:val="Table-Text"/>
            </w:pPr>
            <w:r w:rsidRPr="007D5382">
              <w:t xml:space="preserve">The solution shall support payments by both check and </w:t>
            </w:r>
            <w:r w:rsidR="004755F6">
              <w:t>Automated Clearing House (</w:t>
            </w:r>
            <w:r w:rsidRPr="007D5382">
              <w:t>ACH</w:t>
            </w:r>
            <w:r w:rsidR="004755F6">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4C9448C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FB9FB6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CEF505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EA58C0" w14:textId="77777777" w:rsidR="003133F0" w:rsidRPr="007D5382" w:rsidRDefault="003133F0" w:rsidP="00ED569F">
            <w:pPr>
              <w:pStyle w:val="Table-Text"/>
            </w:pPr>
          </w:p>
        </w:tc>
      </w:tr>
      <w:tr w:rsidR="00FE2C77" w:rsidRPr="007D5382" w14:paraId="74D4ADC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12D178E" w14:textId="77777777" w:rsidR="00FE2C77" w:rsidRDefault="000B2E70" w:rsidP="00ED569F">
            <w:pPr>
              <w:pStyle w:val="Table-Text"/>
            </w:pPr>
            <w:r>
              <w:t>FTM-002</w:t>
            </w:r>
          </w:p>
        </w:tc>
        <w:tc>
          <w:tcPr>
            <w:tcW w:w="4410" w:type="dxa"/>
            <w:tcBorders>
              <w:top w:val="single" w:sz="4" w:space="0" w:color="auto"/>
              <w:left w:val="single" w:sz="4" w:space="0" w:color="auto"/>
              <w:bottom w:val="single" w:sz="4" w:space="0" w:color="auto"/>
              <w:right w:val="single" w:sz="4" w:space="0" w:color="auto"/>
            </w:tcBorders>
          </w:tcPr>
          <w:p w14:paraId="69ED9EF7" w14:textId="77777777" w:rsidR="00FE2C77" w:rsidRPr="007D5382" w:rsidRDefault="00FE2C77" w:rsidP="00ED569F">
            <w:pPr>
              <w:pStyle w:val="Table-Text"/>
            </w:pPr>
            <w:r>
              <w:t xml:space="preserve">The solution shall exchange financial transaction information with the State banking services vendor’s software </w:t>
            </w:r>
            <w:r w:rsidRPr="007D5382">
              <w:t>utilizing the most efficient data transfer mechanism available at the time</w:t>
            </w:r>
            <w:r>
              <w:t>.</w:t>
            </w:r>
          </w:p>
        </w:tc>
        <w:tc>
          <w:tcPr>
            <w:tcW w:w="1800" w:type="dxa"/>
            <w:tcBorders>
              <w:top w:val="single" w:sz="4" w:space="0" w:color="auto"/>
              <w:left w:val="single" w:sz="4" w:space="0" w:color="auto"/>
              <w:bottom w:val="single" w:sz="4" w:space="0" w:color="auto"/>
              <w:right w:val="single" w:sz="4" w:space="0" w:color="auto"/>
            </w:tcBorders>
          </w:tcPr>
          <w:p w14:paraId="5BF857A6" w14:textId="77777777" w:rsidR="00FE2C77" w:rsidRPr="007D5382" w:rsidRDefault="00FE2C77"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47670D" w14:textId="77777777" w:rsidR="00FE2C77" w:rsidRPr="007D5382" w:rsidRDefault="00FE2C77"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B493F35" w14:textId="77777777" w:rsidR="00FE2C77" w:rsidRPr="007D5382" w:rsidRDefault="00FE2C77"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0A93CC" w14:textId="77777777" w:rsidR="00FE2C77" w:rsidRPr="007D5382" w:rsidRDefault="00FE2C77" w:rsidP="00ED569F">
            <w:pPr>
              <w:pStyle w:val="Table-Text"/>
            </w:pPr>
          </w:p>
        </w:tc>
      </w:tr>
      <w:tr w:rsidR="003133F0" w:rsidRPr="007D5382" w14:paraId="236BF44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E1BC619" w14:textId="77777777" w:rsidR="003133F0" w:rsidRPr="007D5382" w:rsidRDefault="0011145E" w:rsidP="00ED569F">
            <w:pPr>
              <w:pStyle w:val="Table-Text"/>
            </w:pPr>
            <w:r>
              <w:t>FT</w:t>
            </w:r>
            <w:r w:rsidRPr="007D5382">
              <w:t>M</w:t>
            </w:r>
            <w:r w:rsidR="000B2E70">
              <w:t>-003</w:t>
            </w:r>
          </w:p>
        </w:tc>
        <w:tc>
          <w:tcPr>
            <w:tcW w:w="4410" w:type="dxa"/>
            <w:tcBorders>
              <w:top w:val="single" w:sz="4" w:space="0" w:color="auto"/>
              <w:left w:val="single" w:sz="4" w:space="0" w:color="auto"/>
              <w:bottom w:val="single" w:sz="4" w:space="0" w:color="auto"/>
              <w:right w:val="single" w:sz="4" w:space="0" w:color="auto"/>
            </w:tcBorders>
          </w:tcPr>
          <w:p w14:paraId="2A8B6B0D" w14:textId="77777777" w:rsidR="003133F0" w:rsidRPr="007D5382" w:rsidRDefault="003133F0" w:rsidP="00ED569F">
            <w:pPr>
              <w:pStyle w:val="Table-Text"/>
            </w:pPr>
            <w:r w:rsidRPr="007D5382">
              <w:t>The solution shall maintain all currency information</w:t>
            </w:r>
            <w:r w:rsidR="004755F6">
              <w:t>,</w:t>
            </w:r>
            <w:r w:rsidRPr="007D5382">
              <w:t xml:space="preserve"> down to the cents.</w:t>
            </w:r>
          </w:p>
        </w:tc>
        <w:tc>
          <w:tcPr>
            <w:tcW w:w="1800" w:type="dxa"/>
            <w:tcBorders>
              <w:top w:val="single" w:sz="4" w:space="0" w:color="auto"/>
              <w:left w:val="single" w:sz="4" w:space="0" w:color="auto"/>
              <w:bottom w:val="single" w:sz="4" w:space="0" w:color="auto"/>
              <w:right w:val="single" w:sz="4" w:space="0" w:color="auto"/>
            </w:tcBorders>
          </w:tcPr>
          <w:p w14:paraId="41968D8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7BFD8D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5EEB2C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4D741A" w14:textId="77777777" w:rsidR="003133F0" w:rsidRPr="007D5382" w:rsidRDefault="003133F0" w:rsidP="00ED569F">
            <w:pPr>
              <w:pStyle w:val="Table-Text"/>
            </w:pPr>
          </w:p>
        </w:tc>
      </w:tr>
      <w:tr w:rsidR="003133F0" w:rsidRPr="007D5382" w14:paraId="4DE082B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F87BBD5" w14:textId="77777777" w:rsidR="003133F0" w:rsidRPr="007D5382" w:rsidRDefault="0011145E" w:rsidP="00ED569F">
            <w:pPr>
              <w:pStyle w:val="Table-Text"/>
            </w:pPr>
            <w:r>
              <w:t>FT</w:t>
            </w:r>
            <w:r w:rsidRPr="007D5382">
              <w:t>M</w:t>
            </w:r>
            <w:r w:rsidR="000B2E70">
              <w:t>-004</w:t>
            </w:r>
          </w:p>
        </w:tc>
        <w:tc>
          <w:tcPr>
            <w:tcW w:w="4410" w:type="dxa"/>
            <w:tcBorders>
              <w:top w:val="single" w:sz="4" w:space="0" w:color="auto"/>
              <w:left w:val="single" w:sz="4" w:space="0" w:color="auto"/>
              <w:bottom w:val="single" w:sz="4" w:space="0" w:color="auto"/>
              <w:right w:val="single" w:sz="4" w:space="0" w:color="auto"/>
            </w:tcBorders>
          </w:tcPr>
          <w:p w14:paraId="153DCB60" w14:textId="77777777" w:rsidR="003133F0" w:rsidRPr="007D5382" w:rsidRDefault="003133F0" w:rsidP="00ED569F">
            <w:pPr>
              <w:pStyle w:val="Table-Text"/>
            </w:pPr>
            <w:r w:rsidRPr="007D5382">
              <w:t>The solution shall track detailed information around all payments as required by the HUD Voucher Management System.</w:t>
            </w:r>
          </w:p>
        </w:tc>
        <w:tc>
          <w:tcPr>
            <w:tcW w:w="1800" w:type="dxa"/>
            <w:tcBorders>
              <w:top w:val="single" w:sz="4" w:space="0" w:color="auto"/>
              <w:left w:val="single" w:sz="4" w:space="0" w:color="auto"/>
              <w:bottom w:val="single" w:sz="4" w:space="0" w:color="auto"/>
              <w:right w:val="single" w:sz="4" w:space="0" w:color="auto"/>
            </w:tcBorders>
          </w:tcPr>
          <w:p w14:paraId="7EAFD20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A1A350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724F8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E60AD2E" w14:textId="77777777" w:rsidR="003133F0" w:rsidRPr="007D5382" w:rsidRDefault="003133F0" w:rsidP="00ED569F">
            <w:pPr>
              <w:pStyle w:val="Table-Text"/>
            </w:pPr>
          </w:p>
        </w:tc>
      </w:tr>
      <w:tr w:rsidR="003133F0" w:rsidRPr="007D5382" w14:paraId="649B565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03B1D9"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5DCAA5FA" w14:textId="77777777" w:rsidR="003133F0" w:rsidRPr="007D5382" w:rsidRDefault="003133F0" w:rsidP="006D4CBC">
            <w:pPr>
              <w:pStyle w:val="Att2Hdg3"/>
            </w:pPr>
            <w:r w:rsidRPr="007D5382">
              <w:t>Payments to Landlords (Owners)</w:t>
            </w:r>
          </w:p>
        </w:tc>
        <w:tc>
          <w:tcPr>
            <w:tcW w:w="1800" w:type="dxa"/>
            <w:tcBorders>
              <w:top w:val="single" w:sz="4" w:space="0" w:color="auto"/>
              <w:left w:val="single" w:sz="4" w:space="0" w:color="auto"/>
              <w:bottom w:val="single" w:sz="4" w:space="0" w:color="auto"/>
              <w:right w:val="single" w:sz="4" w:space="0" w:color="auto"/>
            </w:tcBorders>
          </w:tcPr>
          <w:p w14:paraId="424E40FC"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F1FE33B"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155D268D"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19CBA14" w14:textId="77777777" w:rsidR="003133F0" w:rsidRPr="007D5382" w:rsidRDefault="003133F0" w:rsidP="007D5382">
            <w:pPr>
              <w:spacing w:before="20" w:after="20"/>
              <w:jc w:val="left"/>
              <w:rPr>
                <w:sz w:val="20"/>
              </w:rPr>
            </w:pPr>
          </w:p>
        </w:tc>
      </w:tr>
      <w:tr w:rsidR="003133F0" w:rsidRPr="007D5382" w14:paraId="39472FE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64C804E" w14:textId="77777777" w:rsidR="003133F0" w:rsidRPr="007D5382" w:rsidRDefault="0011145E" w:rsidP="00ED569F">
            <w:pPr>
              <w:pStyle w:val="Table-Text"/>
            </w:pPr>
            <w:r>
              <w:lastRenderedPageBreak/>
              <w:t>FT</w:t>
            </w:r>
            <w:r w:rsidRPr="007D5382">
              <w:t>M</w:t>
            </w:r>
            <w:r w:rsidR="000B2E70">
              <w:t>-005</w:t>
            </w:r>
          </w:p>
        </w:tc>
        <w:tc>
          <w:tcPr>
            <w:tcW w:w="4410" w:type="dxa"/>
            <w:tcBorders>
              <w:top w:val="single" w:sz="4" w:space="0" w:color="auto"/>
              <w:left w:val="single" w:sz="4" w:space="0" w:color="auto"/>
              <w:bottom w:val="single" w:sz="4" w:space="0" w:color="auto"/>
              <w:right w:val="single" w:sz="4" w:space="0" w:color="auto"/>
            </w:tcBorders>
          </w:tcPr>
          <w:p w14:paraId="2FE3005C" w14:textId="77777777" w:rsidR="003133F0" w:rsidRPr="007D5382" w:rsidRDefault="003133F0" w:rsidP="00ED569F">
            <w:pPr>
              <w:pStyle w:val="Table-Text"/>
            </w:pPr>
            <w:r w:rsidRPr="007D5382">
              <w:t xml:space="preserve">The solution shall process </w:t>
            </w:r>
            <w:r w:rsidR="004755F6">
              <w:t>Housing Assistance Payment (</w:t>
            </w:r>
            <w:r w:rsidRPr="007D5382">
              <w:t>HAP</w:t>
            </w:r>
            <w:r w:rsidR="004755F6">
              <w:t>)</w:t>
            </w:r>
            <w:r w:rsidRPr="007D5382">
              <w:t xml:space="preserve"> amoun</w:t>
            </w:r>
            <w:r w:rsidR="00FE2C77">
              <w:t xml:space="preserve">t check payments and send to </w:t>
            </w:r>
            <w:r w:rsidR="004755F6">
              <w:t>the New York State Department of Taxation and Finance (</w:t>
            </w:r>
            <w:r w:rsidR="00FE2C77">
              <w:t>DT</w:t>
            </w:r>
            <w:r w:rsidRPr="007D5382">
              <w:t>F</w:t>
            </w:r>
            <w:r w:rsidR="004755F6">
              <w:t>),</w:t>
            </w:r>
            <w:r w:rsidRPr="007D5382">
              <w:t xml:space="preserve"> </w:t>
            </w:r>
            <w:r w:rsidR="00FE2C77">
              <w:t xml:space="preserve">at a minimum </w:t>
            </w:r>
            <w:r w:rsidRPr="007D5382">
              <w:t>on a monthly basis.</w:t>
            </w:r>
          </w:p>
        </w:tc>
        <w:tc>
          <w:tcPr>
            <w:tcW w:w="1800" w:type="dxa"/>
            <w:tcBorders>
              <w:top w:val="single" w:sz="4" w:space="0" w:color="auto"/>
              <w:left w:val="single" w:sz="4" w:space="0" w:color="auto"/>
              <w:bottom w:val="single" w:sz="4" w:space="0" w:color="auto"/>
              <w:right w:val="single" w:sz="4" w:space="0" w:color="auto"/>
            </w:tcBorders>
          </w:tcPr>
          <w:p w14:paraId="3291A2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825938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4998BE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998319" w14:textId="77777777" w:rsidR="003133F0" w:rsidRPr="007D5382" w:rsidRDefault="003133F0" w:rsidP="00ED569F">
            <w:pPr>
              <w:pStyle w:val="Table-Text"/>
            </w:pPr>
          </w:p>
        </w:tc>
      </w:tr>
      <w:tr w:rsidR="003133F0" w:rsidRPr="007D5382" w14:paraId="4D31C72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B064267" w14:textId="77777777" w:rsidR="003133F0" w:rsidRPr="007D5382" w:rsidRDefault="0011145E" w:rsidP="00ED569F">
            <w:pPr>
              <w:pStyle w:val="Table-Text"/>
            </w:pPr>
            <w:r>
              <w:t>FT</w:t>
            </w:r>
            <w:r w:rsidRPr="007D5382">
              <w:t>M</w:t>
            </w:r>
            <w:r w:rsidR="000B2E70">
              <w:t>-006</w:t>
            </w:r>
          </w:p>
        </w:tc>
        <w:tc>
          <w:tcPr>
            <w:tcW w:w="4410" w:type="dxa"/>
            <w:tcBorders>
              <w:top w:val="single" w:sz="4" w:space="0" w:color="auto"/>
              <w:left w:val="single" w:sz="4" w:space="0" w:color="auto"/>
              <w:bottom w:val="single" w:sz="4" w:space="0" w:color="auto"/>
              <w:right w:val="single" w:sz="4" w:space="0" w:color="auto"/>
            </w:tcBorders>
          </w:tcPr>
          <w:p w14:paraId="3A2E692C" w14:textId="714BD067" w:rsidR="003133F0" w:rsidRPr="007D5382" w:rsidRDefault="003133F0" w:rsidP="00ED569F">
            <w:pPr>
              <w:pStyle w:val="Table-Text"/>
            </w:pPr>
            <w:r w:rsidRPr="007D5382">
              <w:t xml:space="preserve">The solution shall process </w:t>
            </w:r>
            <w:r w:rsidR="004755F6">
              <w:t>Housing Assistance Payment (</w:t>
            </w:r>
            <w:r w:rsidRPr="007D5382">
              <w:t>HAP</w:t>
            </w:r>
            <w:r w:rsidR="004755F6">
              <w:t>)</w:t>
            </w:r>
            <w:r w:rsidRPr="007D5382">
              <w:t xml:space="preserve"> amount </w:t>
            </w:r>
            <w:r w:rsidR="004755F6">
              <w:t>Automated Clearing House (</w:t>
            </w:r>
            <w:r w:rsidRPr="007D5382">
              <w:t>ACH</w:t>
            </w:r>
            <w:r w:rsidR="004755F6">
              <w:t>)</w:t>
            </w:r>
            <w:r w:rsidRPr="007D5382">
              <w:t xml:space="preserve"> payments </w:t>
            </w:r>
            <w:r w:rsidR="00FE2C77">
              <w:t xml:space="preserve">and exchange the corresponding transaction information with </w:t>
            </w:r>
            <w:r w:rsidR="00FE2C77" w:rsidRPr="00FE2C77">
              <w:t>the</w:t>
            </w:r>
            <w:r w:rsidRPr="00FE2C77">
              <w:t xml:space="preserve"> State</w:t>
            </w:r>
            <w:r w:rsidR="00FE2C77" w:rsidRPr="00FE2C77">
              <w:t xml:space="preserve"> banking services vendor’s software</w:t>
            </w:r>
            <w:r w:rsidR="004755F6">
              <w:t>,</w:t>
            </w:r>
            <w:r w:rsidR="00FE2C77" w:rsidRPr="00FE2C77">
              <w:t xml:space="preserve"> at a minimum </w:t>
            </w:r>
            <w:r w:rsidRPr="007D5382">
              <w:t xml:space="preserve">on a monthly basis. </w:t>
            </w:r>
          </w:p>
        </w:tc>
        <w:tc>
          <w:tcPr>
            <w:tcW w:w="1800" w:type="dxa"/>
            <w:tcBorders>
              <w:top w:val="single" w:sz="4" w:space="0" w:color="auto"/>
              <w:left w:val="single" w:sz="4" w:space="0" w:color="auto"/>
              <w:bottom w:val="single" w:sz="4" w:space="0" w:color="auto"/>
              <w:right w:val="single" w:sz="4" w:space="0" w:color="auto"/>
            </w:tcBorders>
          </w:tcPr>
          <w:p w14:paraId="21858B4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3D423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8230C6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9EC680" w14:textId="77777777" w:rsidR="003133F0" w:rsidRPr="007D5382" w:rsidRDefault="003133F0" w:rsidP="00ED569F">
            <w:pPr>
              <w:pStyle w:val="Table-Text"/>
            </w:pPr>
          </w:p>
        </w:tc>
      </w:tr>
      <w:tr w:rsidR="003133F0" w:rsidRPr="007D5382" w14:paraId="02934E6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9B14AC2" w14:textId="77777777" w:rsidR="003133F0" w:rsidRPr="007D5382" w:rsidRDefault="0011145E" w:rsidP="00ED569F">
            <w:pPr>
              <w:pStyle w:val="Table-Text"/>
            </w:pPr>
            <w:r>
              <w:t>FT</w:t>
            </w:r>
            <w:r w:rsidRPr="007D5382">
              <w:t>M</w:t>
            </w:r>
            <w:r w:rsidR="000B2E70">
              <w:t>-007</w:t>
            </w:r>
          </w:p>
        </w:tc>
        <w:tc>
          <w:tcPr>
            <w:tcW w:w="4410" w:type="dxa"/>
            <w:tcBorders>
              <w:top w:val="single" w:sz="4" w:space="0" w:color="auto"/>
              <w:left w:val="single" w:sz="4" w:space="0" w:color="auto"/>
              <w:bottom w:val="single" w:sz="4" w:space="0" w:color="auto"/>
              <w:right w:val="single" w:sz="4" w:space="0" w:color="auto"/>
            </w:tcBorders>
          </w:tcPr>
          <w:p w14:paraId="718D9B10" w14:textId="77777777" w:rsidR="003133F0" w:rsidRPr="007D5382" w:rsidRDefault="003133F0" w:rsidP="00ED569F">
            <w:pPr>
              <w:pStyle w:val="Table-Text"/>
            </w:pPr>
            <w:r w:rsidRPr="007D5382">
              <w:t>The solution shall process individual stop payments on check transaction</w:t>
            </w:r>
            <w:r w:rsidR="004755F6">
              <w:t>s,</w:t>
            </w:r>
            <w:r w:rsidRPr="007D5382">
              <w:t xml:space="preserve"> as needed, </w:t>
            </w:r>
            <w:r w:rsidR="00FE2C77">
              <w:t xml:space="preserve">and exchange the corresponding transaction information with </w:t>
            </w:r>
            <w:r w:rsidR="00FE2C77" w:rsidRPr="00FE2C77">
              <w:t>the State banking services vendor’s software</w:t>
            </w:r>
            <w:r w:rsidRPr="007D5382">
              <w:t>.</w:t>
            </w:r>
          </w:p>
        </w:tc>
        <w:tc>
          <w:tcPr>
            <w:tcW w:w="1800" w:type="dxa"/>
            <w:tcBorders>
              <w:top w:val="single" w:sz="4" w:space="0" w:color="auto"/>
              <w:left w:val="single" w:sz="4" w:space="0" w:color="auto"/>
              <w:bottom w:val="single" w:sz="4" w:space="0" w:color="auto"/>
              <w:right w:val="single" w:sz="4" w:space="0" w:color="auto"/>
            </w:tcBorders>
          </w:tcPr>
          <w:p w14:paraId="6082A38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C96A6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04003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89B938" w14:textId="77777777" w:rsidR="003133F0" w:rsidRPr="007D5382" w:rsidRDefault="003133F0" w:rsidP="00ED569F">
            <w:pPr>
              <w:pStyle w:val="Table-Text"/>
            </w:pPr>
          </w:p>
        </w:tc>
      </w:tr>
      <w:tr w:rsidR="003133F0" w:rsidRPr="007D5382" w14:paraId="2AE5BE4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833433E" w14:textId="77777777" w:rsidR="003133F0" w:rsidRPr="007D5382" w:rsidRDefault="0011145E" w:rsidP="00ED569F">
            <w:pPr>
              <w:pStyle w:val="Table-Text"/>
            </w:pPr>
            <w:r>
              <w:t>FT</w:t>
            </w:r>
            <w:r w:rsidRPr="007D5382">
              <w:t>M</w:t>
            </w:r>
            <w:r w:rsidR="000B2E70">
              <w:t>-008</w:t>
            </w:r>
          </w:p>
        </w:tc>
        <w:tc>
          <w:tcPr>
            <w:tcW w:w="4410" w:type="dxa"/>
            <w:tcBorders>
              <w:top w:val="single" w:sz="4" w:space="0" w:color="auto"/>
              <w:left w:val="single" w:sz="4" w:space="0" w:color="auto"/>
              <w:bottom w:val="single" w:sz="4" w:space="0" w:color="auto"/>
              <w:right w:val="single" w:sz="4" w:space="0" w:color="auto"/>
            </w:tcBorders>
          </w:tcPr>
          <w:p w14:paraId="11A79777" w14:textId="77777777" w:rsidR="003133F0" w:rsidRPr="007D5382" w:rsidRDefault="003133F0" w:rsidP="00ED569F">
            <w:pPr>
              <w:pStyle w:val="Table-Text"/>
            </w:pPr>
            <w:r w:rsidRPr="007D5382">
              <w:t xml:space="preserve">The solution shall process </w:t>
            </w:r>
            <w:r w:rsidR="004755F6">
              <w:t>Automated Clearing House (</w:t>
            </w:r>
            <w:r w:rsidRPr="007D5382">
              <w:t>ACH</w:t>
            </w:r>
            <w:r w:rsidR="004755F6">
              <w:t>)</w:t>
            </w:r>
            <w:r w:rsidRPr="007D5382">
              <w:t xml:space="preserve"> returns and Notification of Change (NOC) information </w:t>
            </w:r>
            <w:r w:rsidRPr="00FE2C77">
              <w:t>re</w:t>
            </w:r>
            <w:r w:rsidR="00FE2C77" w:rsidRPr="00FE2C77">
              <w:t>c</w:t>
            </w:r>
            <w:r w:rsidRPr="00FE2C77">
              <w:t>e</w:t>
            </w:r>
            <w:r w:rsidR="00FE2C77" w:rsidRPr="00FE2C77">
              <w:t>i</w:t>
            </w:r>
            <w:r w:rsidRPr="00FE2C77">
              <w:t>ved from the State</w:t>
            </w:r>
            <w:r w:rsidR="00FE2C77" w:rsidRPr="00FE2C77">
              <w:t xml:space="preserve"> banking services vendor</w:t>
            </w:r>
            <w:r w:rsidR="00641F35">
              <w:t>’s</w:t>
            </w:r>
            <w:r w:rsidR="00FE2C77" w:rsidRPr="00FE2C77">
              <w:t xml:space="preserve"> software</w:t>
            </w:r>
            <w:r w:rsidRPr="007D5382">
              <w:t xml:space="preserve">. </w:t>
            </w:r>
          </w:p>
        </w:tc>
        <w:tc>
          <w:tcPr>
            <w:tcW w:w="1800" w:type="dxa"/>
            <w:tcBorders>
              <w:top w:val="single" w:sz="4" w:space="0" w:color="auto"/>
              <w:left w:val="single" w:sz="4" w:space="0" w:color="auto"/>
              <w:bottom w:val="single" w:sz="4" w:space="0" w:color="auto"/>
              <w:right w:val="single" w:sz="4" w:space="0" w:color="auto"/>
            </w:tcBorders>
          </w:tcPr>
          <w:p w14:paraId="656A76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062A73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3B4C4E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8F21A3E" w14:textId="77777777" w:rsidR="003133F0" w:rsidRPr="007D5382" w:rsidRDefault="003133F0" w:rsidP="00ED569F">
            <w:pPr>
              <w:pStyle w:val="Table-Text"/>
            </w:pPr>
          </w:p>
        </w:tc>
      </w:tr>
      <w:tr w:rsidR="003133F0" w:rsidRPr="007D5382" w14:paraId="134F3E0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AC25A87" w14:textId="77777777" w:rsidR="003133F0" w:rsidRPr="007D5382" w:rsidRDefault="0011145E" w:rsidP="00ED569F">
            <w:pPr>
              <w:pStyle w:val="Table-Text"/>
            </w:pPr>
            <w:r>
              <w:t>FT</w:t>
            </w:r>
            <w:r w:rsidRPr="007D5382">
              <w:t>M</w:t>
            </w:r>
            <w:r w:rsidR="000B2E70">
              <w:t>-009</w:t>
            </w:r>
          </w:p>
        </w:tc>
        <w:tc>
          <w:tcPr>
            <w:tcW w:w="4410" w:type="dxa"/>
            <w:tcBorders>
              <w:top w:val="single" w:sz="4" w:space="0" w:color="auto"/>
              <w:left w:val="single" w:sz="4" w:space="0" w:color="auto"/>
              <w:bottom w:val="single" w:sz="4" w:space="0" w:color="auto"/>
              <w:right w:val="single" w:sz="4" w:space="0" w:color="auto"/>
            </w:tcBorders>
          </w:tcPr>
          <w:p w14:paraId="1D17BC9F" w14:textId="7A8229A7" w:rsidR="003133F0" w:rsidRPr="007D5382" w:rsidRDefault="003133F0" w:rsidP="00ED569F">
            <w:pPr>
              <w:pStyle w:val="Table-Text"/>
            </w:pPr>
            <w:r w:rsidRPr="007D5382">
              <w:t xml:space="preserve">The solution shall process </w:t>
            </w:r>
            <w:r w:rsidR="004755F6">
              <w:t>Automated Clearing House (</w:t>
            </w:r>
            <w:r w:rsidRPr="007D5382">
              <w:t>ACH</w:t>
            </w:r>
            <w:r w:rsidR="004755F6">
              <w:t>)</w:t>
            </w:r>
            <w:r w:rsidRPr="007D5382">
              <w:t xml:space="preserve"> reversals </w:t>
            </w:r>
            <w:r w:rsidR="00BC5DF3">
              <w:t>as needed</w:t>
            </w:r>
            <w:r w:rsidRPr="007D5382">
              <w:t xml:space="preserve"> so that a previously issued ACH payment can be canceled </w:t>
            </w:r>
            <w:r w:rsidR="00FE2C77">
              <w:t xml:space="preserve">and exchange the corresponding transaction information with </w:t>
            </w:r>
            <w:r w:rsidR="00FE2C77" w:rsidRPr="00FE2C77">
              <w:t>the State banking services vendor’s software</w:t>
            </w:r>
            <w:r w:rsidRPr="007D5382">
              <w:t>.</w:t>
            </w:r>
          </w:p>
        </w:tc>
        <w:tc>
          <w:tcPr>
            <w:tcW w:w="1800" w:type="dxa"/>
            <w:tcBorders>
              <w:top w:val="single" w:sz="4" w:space="0" w:color="auto"/>
              <w:left w:val="single" w:sz="4" w:space="0" w:color="auto"/>
              <w:bottom w:val="single" w:sz="4" w:space="0" w:color="auto"/>
              <w:right w:val="single" w:sz="4" w:space="0" w:color="auto"/>
            </w:tcBorders>
          </w:tcPr>
          <w:p w14:paraId="32ABCF7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443E34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B73C23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EF59A7" w14:textId="77777777" w:rsidR="003133F0" w:rsidRPr="007D5382" w:rsidRDefault="003133F0" w:rsidP="00ED569F">
            <w:pPr>
              <w:pStyle w:val="Table-Text"/>
            </w:pPr>
          </w:p>
        </w:tc>
      </w:tr>
      <w:tr w:rsidR="003133F0" w:rsidRPr="007D5382" w14:paraId="60EDB04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20C3F27" w14:textId="77777777" w:rsidR="003133F0" w:rsidRPr="007D5382" w:rsidRDefault="0011145E" w:rsidP="00ED569F">
            <w:pPr>
              <w:pStyle w:val="Table-Text"/>
            </w:pPr>
            <w:r>
              <w:t>FT</w:t>
            </w:r>
            <w:r w:rsidRPr="007D5382">
              <w:t>M</w:t>
            </w:r>
            <w:r w:rsidR="000B2E70">
              <w:t>-010</w:t>
            </w:r>
          </w:p>
        </w:tc>
        <w:tc>
          <w:tcPr>
            <w:tcW w:w="4410" w:type="dxa"/>
            <w:tcBorders>
              <w:top w:val="single" w:sz="4" w:space="0" w:color="auto"/>
              <w:left w:val="single" w:sz="4" w:space="0" w:color="auto"/>
              <w:bottom w:val="single" w:sz="4" w:space="0" w:color="auto"/>
              <w:right w:val="single" w:sz="4" w:space="0" w:color="auto"/>
            </w:tcBorders>
          </w:tcPr>
          <w:p w14:paraId="0ADFB17C" w14:textId="77777777" w:rsidR="003133F0" w:rsidRPr="007D5382" w:rsidRDefault="003133F0" w:rsidP="00ED569F">
            <w:pPr>
              <w:pStyle w:val="Table-Text"/>
            </w:pPr>
            <w:r w:rsidRPr="007D5382">
              <w:t xml:space="preserve">The solution shall process </w:t>
            </w:r>
            <w:r w:rsidR="004755F6">
              <w:t>Housing Assistance Payment (</w:t>
            </w:r>
            <w:r w:rsidRPr="007D5382">
              <w:t>HAP</w:t>
            </w:r>
            <w:r w:rsidR="004755F6">
              <w:t>)</w:t>
            </w:r>
            <w:r w:rsidRPr="007D5382">
              <w:t xml:space="preserve"> Withholdings</w:t>
            </w:r>
            <w:r w:rsidR="004755F6">
              <w:t>,</w:t>
            </w:r>
            <w:r w:rsidRPr="007D5382">
              <w:t xml:space="preserve"> </w:t>
            </w:r>
            <w:r w:rsidR="00641F35">
              <w:t xml:space="preserve">at a minimum </w:t>
            </w:r>
            <w:r w:rsidRPr="007D5382">
              <w:t>on a monthly basis</w:t>
            </w:r>
            <w:r w:rsidR="004755F6">
              <w:t>,</w:t>
            </w:r>
            <w:r w:rsidRPr="007D5382">
              <w:t xml:space="preserve"> as a result of the </w:t>
            </w:r>
            <w:proofErr w:type="spellStart"/>
            <w:r w:rsidRPr="007D5382">
              <w:t>BNotice</w:t>
            </w:r>
            <w:proofErr w:type="spellEnd"/>
            <w:r w:rsidRPr="007D5382">
              <w:t xml:space="preserve"> acti</w:t>
            </w:r>
            <w:r w:rsidR="00FE2C77">
              <w:t xml:space="preserve">on as per IRS guidelines, and exchange the corresponding transaction information with </w:t>
            </w:r>
            <w:r w:rsidR="00FE2C77" w:rsidRPr="00FE2C77">
              <w:t>the State banking services vendor’s software</w:t>
            </w:r>
            <w:r w:rsidR="00FE2C77">
              <w:t>.</w:t>
            </w:r>
          </w:p>
        </w:tc>
        <w:tc>
          <w:tcPr>
            <w:tcW w:w="1800" w:type="dxa"/>
            <w:tcBorders>
              <w:top w:val="single" w:sz="4" w:space="0" w:color="auto"/>
              <w:left w:val="single" w:sz="4" w:space="0" w:color="auto"/>
              <w:bottom w:val="single" w:sz="4" w:space="0" w:color="auto"/>
              <w:right w:val="single" w:sz="4" w:space="0" w:color="auto"/>
            </w:tcBorders>
          </w:tcPr>
          <w:p w14:paraId="42A88E4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76633E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6E1C1B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D0738D" w14:textId="77777777" w:rsidR="003133F0" w:rsidRPr="007D5382" w:rsidRDefault="003133F0" w:rsidP="00ED569F">
            <w:pPr>
              <w:pStyle w:val="Table-Text"/>
            </w:pPr>
          </w:p>
        </w:tc>
      </w:tr>
      <w:tr w:rsidR="003133F0" w:rsidRPr="007D5382" w14:paraId="4A1D42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9917023" w14:textId="77777777" w:rsidR="003133F0" w:rsidRPr="007D5382" w:rsidRDefault="0011145E" w:rsidP="00ED569F">
            <w:pPr>
              <w:pStyle w:val="Table-Text"/>
            </w:pPr>
            <w:r>
              <w:t>FT</w:t>
            </w:r>
            <w:r w:rsidRPr="007D5382">
              <w:t>M</w:t>
            </w:r>
            <w:r w:rsidR="000B2E70">
              <w:t>-011</w:t>
            </w:r>
          </w:p>
        </w:tc>
        <w:tc>
          <w:tcPr>
            <w:tcW w:w="4410" w:type="dxa"/>
            <w:tcBorders>
              <w:top w:val="single" w:sz="4" w:space="0" w:color="auto"/>
              <w:left w:val="single" w:sz="4" w:space="0" w:color="auto"/>
              <w:bottom w:val="single" w:sz="4" w:space="0" w:color="auto"/>
              <w:right w:val="single" w:sz="4" w:space="0" w:color="auto"/>
            </w:tcBorders>
          </w:tcPr>
          <w:p w14:paraId="7B87B359" w14:textId="77777777" w:rsidR="003133F0" w:rsidRPr="007D5382" w:rsidRDefault="003133F0" w:rsidP="00ED569F">
            <w:pPr>
              <w:pStyle w:val="Table-Text"/>
            </w:pPr>
            <w:r w:rsidRPr="007D5382">
              <w:t xml:space="preserve">The solution shall process additional payments, credit or debit, to the Landlords, as needed, </w:t>
            </w:r>
            <w:r w:rsidR="00FE2C77">
              <w:t xml:space="preserve">and exchange the corresponding transaction information with </w:t>
            </w:r>
            <w:r w:rsidR="00FE2C77" w:rsidRPr="00FE2C77">
              <w:t>the State banking services vendor’s software</w:t>
            </w:r>
            <w:r w:rsidR="00FE2C77">
              <w:t>,</w:t>
            </w:r>
            <w:r w:rsidR="00641F35">
              <w:t xml:space="preserve"> </w:t>
            </w:r>
            <w:r w:rsidRPr="007D5382">
              <w:t>to handle scenarios such as proration for partial month occupancy by a tenant or to handle a rent increase that was approved late.</w:t>
            </w:r>
          </w:p>
        </w:tc>
        <w:tc>
          <w:tcPr>
            <w:tcW w:w="1800" w:type="dxa"/>
            <w:tcBorders>
              <w:top w:val="single" w:sz="4" w:space="0" w:color="auto"/>
              <w:left w:val="single" w:sz="4" w:space="0" w:color="auto"/>
              <w:bottom w:val="single" w:sz="4" w:space="0" w:color="auto"/>
              <w:right w:val="single" w:sz="4" w:space="0" w:color="auto"/>
            </w:tcBorders>
          </w:tcPr>
          <w:p w14:paraId="1FF845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9CCB6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4334CD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188117" w14:textId="77777777" w:rsidR="003133F0" w:rsidRPr="007D5382" w:rsidRDefault="003133F0" w:rsidP="00ED569F">
            <w:pPr>
              <w:pStyle w:val="Table-Text"/>
            </w:pPr>
          </w:p>
        </w:tc>
      </w:tr>
      <w:tr w:rsidR="003133F0" w:rsidRPr="007D5382" w14:paraId="2C71CBC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F7F69C5" w14:textId="77777777" w:rsidR="003133F0" w:rsidRPr="007D5382" w:rsidRDefault="0011145E" w:rsidP="00ED569F">
            <w:pPr>
              <w:pStyle w:val="Table-Text"/>
            </w:pPr>
            <w:r>
              <w:lastRenderedPageBreak/>
              <w:t>FT</w:t>
            </w:r>
            <w:r w:rsidRPr="007D5382">
              <w:t>M</w:t>
            </w:r>
            <w:r w:rsidR="003133F0" w:rsidRPr="007D5382">
              <w:t>-</w:t>
            </w:r>
            <w:r w:rsidR="000B2E70">
              <w:t>012</w:t>
            </w:r>
          </w:p>
        </w:tc>
        <w:tc>
          <w:tcPr>
            <w:tcW w:w="4410" w:type="dxa"/>
            <w:tcBorders>
              <w:top w:val="single" w:sz="4" w:space="0" w:color="auto"/>
              <w:left w:val="single" w:sz="4" w:space="0" w:color="auto"/>
              <w:bottom w:val="single" w:sz="4" w:space="0" w:color="auto"/>
              <w:right w:val="single" w:sz="4" w:space="0" w:color="auto"/>
            </w:tcBorders>
          </w:tcPr>
          <w:p w14:paraId="36098CB9" w14:textId="77777777" w:rsidR="003133F0" w:rsidRPr="007D5382" w:rsidRDefault="003133F0" w:rsidP="00ED569F">
            <w:pPr>
              <w:pStyle w:val="Table-Text"/>
            </w:pPr>
            <w:r w:rsidRPr="007D5382">
              <w:t xml:space="preserve">The solution shall process </w:t>
            </w:r>
            <w:r w:rsidR="001F1628">
              <w:t>Housing Assistance Payment (</w:t>
            </w:r>
            <w:r w:rsidRPr="007D5382">
              <w:t>HAP</w:t>
            </w:r>
            <w:r w:rsidR="001F1628">
              <w:t>)</w:t>
            </w:r>
            <w:r w:rsidRPr="007D5382">
              <w:t xml:space="preserve"> amount payments, full or partial, as a check, to </w:t>
            </w:r>
            <w:r w:rsidR="001F1628">
              <w:t xml:space="preserve">the </w:t>
            </w:r>
            <w:r w:rsidRPr="007D5382">
              <w:t xml:space="preserve">IRS if the Landlord </w:t>
            </w:r>
            <w:r w:rsidR="001F1628">
              <w:t>has</w:t>
            </w:r>
            <w:r w:rsidRPr="007D5382">
              <w:t xml:space="preserve"> a lien based on </w:t>
            </w:r>
            <w:r w:rsidR="001F1628">
              <w:t xml:space="preserve">a </w:t>
            </w:r>
            <w:r w:rsidRPr="007D5382">
              <w:t xml:space="preserve">Lien Notice received from </w:t>
            </w:r>
            <w:r w:rsidR="001F1628">
              <w:t xml:space="preserve">the </w:t>
            </w:r>
            <w:r w:rsidRPr="007D5382">
              <w:t>IRS.</w:t>
            </w:r>
          </w:p>
        </w:tc>
        <w:tc>
          <w:tcPr>
            <w:tcW w:w="1800" w:type="dxa"/>
            <w:tcBorders>
              <w:top w:val="single" w:sz="4" w:space="0" w:color="auto"/>
              <w:left w:val="single" w:sz="4" w:space="0" w:color="auto"/>
              <w:bottom w:val="single" w:sz="4" w:space="0" w:color="auto"/>
              <w:right w:val="single" w:sz="4" w:space="0" w:color="auto"/>
            </w:tcBorders>
          </w:tcPr>
          <w:p w14:paraId="27686D1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2E346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39CD82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31CA1A2" w14:textId="77777777" w:rsidR="003133F0" w:rsidRPr="007D5382" w:rsidRDefault="003133F0" w:rsidP="00ED569F">
            <w:pPr>
              <w:pStyle w:val="Table-Text"/>
            </w:pPr>
          </w:p>
        </w:tc>
      </w:tr>
      <w:tr w:rsidR="003133F0" w:rsidRPr="007D5382" w14:paraId="093DA7F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4A33197" w14:textId="77777777" w:rsidR="003133F0" w:rsidRPr="007D5382" w:rsidRDefault="0011145E" w:rsidP="00ED569F">
            <w:pPr>
              <w:pStyle w:val="Table-Text"/>
            </w:pPr>
            <w:r>
              <w:t>FT</w:t>
            </w:r>
            <w:r w:rsidRPr="007D5382">
              <w:t>M</w:t>
            </w:r>
            <w:r w:rsidR="003133F0" w:rsidRPr="007D5382">
              <w:t>-01</w:t>
            </w:r>
            <w:r w:rsidR="000B2E70">
              <w:t>3</w:t>
            </w:r>
          </w:p>
        </w:tc>
        <w:tc>
          <w:tcPr>
            <w:tcW w:w="4410" w:type="dxa"/>
            <w:tcBorders>
              <w:top w:val="single" w:sz="4" w:space="0" w:color="auto"/>
              <w:left w:val="single" w:sz="4" w:space="0" w:color="auto"/>
              <w:bottom w:val="single" w:sz="4" w:space="0" w:color="auto"/>
              <w:right w:val="single" w:sz="4" w:space="0" w:color="auto"/>
            </w:tcBorders>
          </w:tcPr>
          <w:p w14:paraId="23B22C59" w14:textId="77777777" w:rsidR="003133F0" w:rsidRPr="007D5382" w:rsidRDefault="003133F0" w:rsidP="00ED569F">
            <w:pPr>
              <w:pStyle w:val="Table-Text"/>
            </w:pPr>
            <w:r w:rsidRPr="007D5382">
              <w:t xml:space="preserve">The solution shall track payments that are not actually received by the Landlord, or are returned by </w:t>
            </w:r>
            <w:r w:rsidR="001F1628">
              <w:t>the</w:t>
            </w:r>
            <w:r w:rsidRPr="007D5382">
              <w:t xml:space="preserve"> Landlord, and deducted for 1099 purposes.</w:t>
            </w:r>
          </w:p>
        </w:tc>
        <w:tc>
          <w:tcPr>
            <w:tcW w:w="1800" w:type="dxa"/>
            <w:tcBorders>
              <w:top w:val="single" w:sz="4" w:space="0" w:color="auto"/>
              <w:left w:val="single" w:sz="4" w:space="0" w:color="auto"/>
              <w:bottom w:val="single" w:sz="4" w:space="0" w:color="auto"/>
              <w:right w:val="single" w:sz="4" w:space="0" w:color="auto"/>
            </w:tcBorders>
          </w:tcPr>
          <w:p w14:paraId="055C188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26478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C93581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A66357" w14:textId="77777777" w:rsidR="003133F0" w:rsidRPr="007D5382" w:rsidRDefault="003133F0" w:rsidP="00ED569F">
            <w:pPr>
              <w:pStyle w:val="Table-Text"/>
            </w:pPr>
          </w:p>
        </w:tc>
      </w:tr>
      <w:tr w:rsidR="003133F0" w:rsidRPr="007D5382" w14:paraId="0E27009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D60B041" w14:textId="77777777" w:rsidR="003133F0" w:rsidRPr="007D5382" w:rsidRDefault="0011145E" w:rsidP="00ED569F">
            <w:pPr>
              <w:pStyle w:val="Table-Text"/>
            </w:pPr>
            <w:r>
              <w:t>FT</w:t>
            </w:r>
            <w:r w:rsidRPr="007D5382">
              <w:t>M</w:t>
            </w:r>
            <w:r w:rsidR="003133F0" w:rsidRPr="007D5382">
              <w:t>-01</w:t>
            </w:r>
            <w:r w:rsidR="000B2E70">
              <w:t>4</w:t>
            </w:r>
          </w:p>
        </w:tc>
        <w:tc>
          <w:tcPr>
            <w:tcW w:w="4410" w:type="dxa"/>
            <w:tcBorders>
              <w:top w:val="single" w:sz="4" w:space="0" w:color="auto"/>
              <w:left w:val="single" w:sz="4" w:space="0" w:color="auto"/>
              <w:bottom w:val="single" w:sz="4" w:space="0" w:color="auto"/>
              <w:right w:val="single" w:sz="4" w:space="0" w:color="auto"/>
            </w:tcBorders>
          </w:tcPr>
          <w:p w14:paraId="21567014" w14:textId="77777777" w:rsidR="003133F0" w:rsidRPr="007D5382" w:rsidRDefault="003133F0" w:rsidP="00ED569F">
            <w:pPr>
              <w:pStyle w:val="Table-Text"/>
            </w:pPr>
            <w:r w:rsidRPr="007D5382">
              <w:t xml:space="preserve">The solution shall have the ability to consolidate multiple payments to the same Landlord into a single </w:t>
            </w:r>
            <w:r w:rsidR="001F1628">
              <w:t>payment</w:t>
            </w:r>
            <w:r w:rsidRPr="007D5382">
              <w:t>, if requested by the Landlord.</w:t>
            </w:r>
          </w:p>
        </w:tc>
        <w:tc>
          <w:tcPr>
            <w:tcW w:w="1800" w:type="dxa"/>
            <w:tcBorders>
              <w:top w:val="single" w:sz="4" w:space="0" w:color="auto"/>
              <w:left w:val="single" w:sz="4" w:space="0" w:color="auto"/>
              <w:bottom w:val="single" w:sz="4" w:space="0" w:color="auto"/>
              <w:right w:val="single" w:sz="4" w:space="0" w:color="auto"/>
            </w:tcBorders>
          </w:tcPr>
          <w:p w14:paraId="0C1667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807D1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64AC1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CF21547" w14:textId="77777777" w:rsidR="003133F0" w:rsidRPr="007D5382" w:rsidRDefault="003133F0" w:rsidP="00ED569F">
            <w:pPr>
              <w:pStyle w:val="Table-Text"/>
            </w:pPr>
          </w:p>
        </w:tc>
      </w:tr>
      <w:tr w:rsidR="00712E83" w:rsidRPr="007D5382" w14:paraId="450BD08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94E5263" w14:textId="77777777" w:rsidR="00712E83" w:rsidRDefault="000F3ABD" w:rsidP="00ED569F">
            <w:pPr>
              <w:pStyle w:val="Table-Text"/>
            </w:pPr>
            <w:r>
              <w:t>FTM-015</w:t>
            </w:r>
          </w:p>
        </w:tc>
        <w:tc>
          <w:tcPr>
            <w:tcW w:w="4410" w:type="dxa"/>
            <w:tcBorders>
              <w:top w:val="single" w:sz="4" w:space="0" w:color="auto"/>
              <w:left w:val="single" w:sz="4" w:space="0" w:color="auto"/>
              <w:bottom w:val="single" w:sz="4" w:space="0" w:color="auto"/>
              <w:right w:val="single" w:sz="4" w:space="0" w:color="auto"/>
            </w:tcBorders>
          </w:tcPr>
          <w:p w14:paraId="1CBB55EA" w14:textId="77777777" w:rsidR="00712E83" w:rsidRPr="007D5382" w:rsidRDefault="009D7F0E" w:rsidP="00ED569F">
            <w:pPr>
              <w:pStyle w:val="Table-Text"/>
            </w:pPr>
            <w:r w:rsidRPr="009D7F0E">
              <w:t xml:space="preserve">The solution shall allow for the classification of landlords as non-resident aliens and facilitate the placement of any mandatory withholding percentage upon scheduled </w:t>
            </w:r>
            <w:r w:rsidR="001F1628">
              <w:t>Housing Assistance Payment (</w:t>
            </w:r>
            <w:r w:rsidRPr="009D7F0E">
              <w:t>HAP</w:t>
            </w:r>
            <w:r w:rsidR="001F1628">
              <w:t>)</w:t>
            </w:r>
            <w:r w:rsidRPr="009D7F0E">
              <w:t xml:space="preserve"> payments that is needed to adhere to IRS regulations and/or provisions of any established tax treaties between the United States and the </w:t>
            </w:r>
            <w:r w:rsidR="001F1628">
              <w:t>L</w:t>
            </w:r>
            <w:r w:rsidR="001F1628" w:rsidRPr="009D7F0E">
              <w:t xml:space="preserve">andlord’s </w:t>
            </w:r>
            <w:r w:rsidRPr="009D7F0E">
              <w:t>home country.</w:t>
            </w:r>
          </w:p>
        </w:tc>
        <w:tc>
          <w:tcPr>
            <w:tcW w:w="1800" w:type="dxa"/>
            <w:tcBorders>
              <w:top w:val="single" w:sz="4" w:space="0" w:color="auto"/>
              <w:left w:val="single" w:sz="4" w:space="0" w:color="auto"/>
              <w:bottom w:val="single" w:sz="4" w:space="0" w:color="auto"/>
              <w:right w:val="single" w:sz="4" w:space="0" w:color="auto"/>
            </w:tcBorders>
          </w:tcPr>
          <w:p w14:paraId="59DBC374" w14:textId="77777777" w:rsidR="00712E83" w:rsidRPr="007D5382" w:rsidRDefault="00712E83"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EE623FD" w14:textId="77777777" w:rsidR="00712E83" w:rsidRPr="007D5382" w:rsidRDefault="00712E83"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FF7B80" w14:textId="77777777" w:rsidR="00712E83" w:rsidRPr="007D5382" w:rsidRDefault="00712E83"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31A822" w14:textId="77777777" w:rsidR="00712E83" w:rsidRPr="007D5382" w:rsidRDefault="00712E83" w:rsidP="00ED569F">
            <w:pPr>
              <w:pStyle w:val="Table-Text"/>
            </w:pPr>
          </w:p>
        </w:tc>
      </w:tr>
      <w:tr w:rsidR="003133F0" w:rsidRPr="007D5382" w14:paraId="66A714F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14BC360"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02932F24" w14:textId="77777777" w:rsidR="003133F0" w:rsidRPr="007D5382" w:rsidRDefault="003133F0" w:rsidP="006D4CBC">
            <w:pPr>
              <w:pStyle w:val="Att2Hdg3"/>
            </w:pPr>
            <w:r w:rsidRPr="007D5382">
              <w:t>Payments to Tenants (Participants)</w:t>
            </w:r>
          </w:p>
        </w:tc>
        <w:tc>
          <w:tcPr>
            <w:tcW w:w="1800" w:type="dxa"/>
            <w:tcBorders>
              <w:top w:val="single" w:sz="4" w:space="0" w:color="auto"/>
              <w:left w:val="single" w:sz="4" w:space="0" w:color="auto"/>
              <w:bottom w:val="single" w:sz="4" w:space="0" w:color="auto"/>
              <w:right w:val="single" w:sz="4" w:space="0" w:color="auto"/>
            </w:tcBorders>
          </w:tcPr>
          <w:p w14:paraId="638435E4"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2146669"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3A9C14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268B9A7" w14:textId="77777777" w:rsidR="003133F0" w:rsidRPr="007D5382" w:rsidRDefault="003133F0" w:rsidP="007D5382">
            <w:pPr>
              <w:spacing w:before="20" w:after="20"/>
              <w:jc w:val="left"/>
              <w:rPr>
                <w:sz w:val="20"/>
              </w:rPr>
            </w:pPr>
          </w:p>
        </w:tc>
      </w:tr>
      <w:tr w:rsidR="003133F0" w:rsidRPr="007D5382" w14:paraId="5ADA549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2DCCECE" w14:textId="77777777" w:rsidR="003133F0" w:rsidRPr="007D5382" w:rsidRDefault="0011145E" w:rsidP="00ED569F">
            <w:pPr>
              <w:pStyle w:val="Table-Text"/>
            </w:pPr>
            <w:r>
              <w:t>FT</w:t>
            </w:r>
            <w:r w:rsidRPr="007D5382">
              <w:t>M</w:t>
            </w:r>
            <w:r w:rsidR="003133F0" w:rsidRPr="007D5382">
              <w:t>-</w:t>
            </w:r>
            <w:r w:rsidR="008C19C9" w:rsidRPr="007D5382">
              <w:t>01</w:t>
            </w:r>
            <w:r w:rsidR="005734BA">
              <w:t>6</w:t>
            </w:r>
          </w:p>
        </w:tc>
        <w:tc>
          <w:tcPr>
            <w:tcW w:w="4410" w:type="dxa"/>
            <w:tcBorders>
              <w:top w:val="single" w:sz="4" w:space="0" w:color="auto"/>
              <w:left w:val="single" w:sz="4" w:space="0" w:color="auto"/>
              <w:bottom w:val="single" w:sz="4" w:space="0" w:color="auto"/>
              <w:right w:val="single" w:sz="4" w:space="0" w:color="auto"/>
            </w:tcBorders>
          </w:tcPr>
          <w:p w14:paraId="5BF684B5" w14:textId="77777777" w:rsidR="003133F0" w:rsidRPr="007D5382" w:rsidRDefault="003133F0" w:rsidP="00ED569F">
            <w:pPr>
              <w:pStyle w:val="Table-Text"/>
            </w:pPr>
            <w:r w:rsidRPr="007D5382">
              <w:t xml:space="preserve">The solution shall make payments for the </w:t>
            </w:r>
            <w:r w:rsidR="00A81968">
              <w:t>Participant</w:t>
            </w:r>
            <w:r w:rsidRPr="007D5382">
              <w:t>’s utility reimbursements</w:t>
            </w:r>
            <w:r w:rsidR="001F1628">
              <w:t>,</w:t>
            </w:r>
            <w:r w:rsidRPr="007D5382">
              <w:t xml:space="preserve"> on a periodic basis to be determined, out of the State banking services vendor</w:t>
            </w:r>
            <w:r w:rsidR="001F1628">
              <w:t>’s Housing Assistance Payment (</w:t>
            </w:r>
            <w:r w:rsidRPr="007D5382">
              <w:t>HAP</w:t>
            </w:r>
            <w:r w:rsidR="001F1628">
              <w:t>)</w:t>
            </w:r>
            <w:r w:rsidRPr="007D5382">
              <w:t xml:space="preserve"> account to the Participant’s bank account.</w:t>
            </w:r>
          </w:p>
        </w:tc>
        <w:tc>
          <w:tcPr>
            <w:tcW w:w="1800" w:type="dxa"/>
            <w:tcBorders>
              <w:top w:val="single" w:sz="4" w:space="0" w:color="auto"/>
              <w:left w:val="single" w:sz="4" w:space="0" w:color="auto"/>
              <w:bottom w:val="single" w:sz="4" w:space="0" w:color="auto"/>
              <w:right w:val="single" w:sz="4" w:space="0" w:color="auto"/>
            </w:tcBorders>
          </w:tcPr>
          <w:p w14:paraId="1B4E05B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3E484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F66820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A9680DC" w14:textId="77777777" w:rsidR="003133F0" w:rsidRPr="007D5382" w:rsidRDefault="003133F0" w:rsidP="00ED569F">
            <w:pPr>
              <w:pStyle w:val="Table-Text"/>
            </w:pPr>
          </w:p>
        </w:tc>
      </w:tr>
      <w:tr w:rsidR="003133F0" w:rsidRPr="007D5382" w14:paraId="6DE7C5F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4ECB29A" w14:textId="77777777" w:rsidR="003133F0" w:rsidRPr="007D5382" w:rsidRDefault="0011145E" w:rsidP="00ED569F">
            <w:pPr>
              <w:pStyle w:val="Table-Text"/>
            </w:pPr>
            <w:r>
              <w:t>FT</w:t>
            </w:r>
            <w:r w:rsidRPr="007D5382">
              <w:t>M</w:t>
            </w:r>
            <w:r w:rsidR="003133F0" w:rsidRPr="007D5382">
              <w:t>-</w:t>
            </w:r>
            <w:r w:rsidR="008C19C9" w:rsidRPr="007D5382">
              <w:t>01</w:t>
            </w:r>
            <w:r w:rsidR="005734BA">
              <w:t>7</w:t>
            </w:r>
          </w:p>
        </w:tc>
        <w:tc>
          <w:tcPr>
            <w:tcW w:w="4410" w:type="dxa"/>
            <w:tcBorders>
              <w:top w:val="single" w:sz="4" w:space="0" w:color="auto"/>
              <w:left w:val="single" w:sz="4" w:space="0" w:color="auto"/>
              <w:bottom w:val="single" w:sz="4" w:space="0" w:color="auto"/>
              <w:right w:val="single" w:sz="4" w:space="0" w:color="auto"/>
            </w:tcBorders>
          </w:tcPr>
          <w:p w14:paraId="078C6DD4" w14:textId="77777777" w:rsidR="003133F0" w:rsidRPr="007D5382" w:rsidRDefault="003133F0" w:rsidP="00ED569F">
            <w:pPr>
              <w:pStyle w:val="Table-Text"/>
            </w:pPr>
            <w:r w:rsidRPr="007D5382">
              <w:t xml:space="preserve">The solution shall make </w:t>
            </w:r>
            <w:r w:rsidR="00741826">
              <w:t>Housing Assistance Payments (</w:t>
            </w:r>
            <w:r w:rsidRPr="007D5382">
              <w:t>HA</w:t>
            </w:r>
            <w:r w:rsidR="00741826">
              <w:t>P),</w:t>
            </w:r>
            <w:r w:rsidRPr="007D5382">
              <w:t xml:space="preserve"> monthly</w:t>
            </w:r>
            <w:r w:rsidR="00741826">
              <w:t>,</w:t>
            </w:r>
            <w:r w:rsidRPr="007D5382">
              <w:t xml:space="preserve"> to home</w:t>
            </w:r>
            <w:r w:rsidR="00DA2A37">
              <w:t>o</w:t>
            </w:r>
            <w:r w:rsidR="00A81968">
              <w:t>wner</w:t>
            </w:r>
            <w:r w:rsidRPr="007D5382">
              <w:t xml:space="preserve">s from </w:t>
            </w:r>
            <w:r w:rsidRPr="007D5382">
              <w:rPr>
                <w:iCs/>
              </w:rPr>
              <w:t>State banking services vendor</w:t>
            </w:r>
            <w:r w:rsidR="00741826">
              <w:rPr>
                <w:iCs/>
              </w:rPr>
              <w:t>’s</w:t>
            </w:r>
            <w:r w:rsidRPr="007D5382">
              <w:rPr>
                <w:iCs/>
              </w:rPr>
              <w:t xml:space="preserve"> HAP account to either the Participant’s bank account or the mortgage company, as specified by the Participant.</w:t>
            </w:r>
          </w:p>
        </w:tc>
        <w:tc>
          <w:tcPr>
            <w:tcW w:w="1800" w:type="dxa"/>
            <w:tcBorders>
              <w:top w:val="single" w:sz="4" w:space="0" w:color="auto"/>
              <w:left w:val="single" w:sz="4" w:space="0" w:color="auto"/>
              <w:bottom w:val="single" w:sz="4" w:space="0" w:color="auto"/>
              <w:right w:val="single" w:sz="4" w:space="0" w:color="auto"/>
            </w:tcBorders>
          </w:tcPr>
          <w:p w14:paraId="315E141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1367BE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23CC8F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0F6FA2A" w14:textId="77777777" w:rsidR="003133F0" w:rsidRPr="007D5382" w:rsidRDefault="003133F0" w:rsidP="00ED569F">
            <w:pPr>
              <w:pStyle w:val="Table-Text"/>
            </w:pPr>
          </w:p>
        </w:tc>
      </w:tr>
      <w:tr w:rsidR="003133F0" w:rsidRPr="007D5382" w14:paraId="014F1E1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FA31086" w14:textId="77777777" w:rsidR="003133F0" w:rsidRPr="007D5382" w:rsidRDefault="0011145E" w:rsidP="00ED569F">
            <w:pPr>
              <w:pStyle w:val="Table-Text"/>
            </w:pPr>
            <w:r>
              <w:t>FT</w:t>
            </w:r>
            <w:r w:rsidRPr="007D5382">
              <w:t>M</w:t>
            </w:r>
            <w:r w:rsidR="003133F0" w:rsidRPr="007D5382">
              <w:t>-</w:t>
            </w:r>
            <w:r w:rsidR="008C19C9" w:rsidRPr="007D5382">
              <w:t>01</w:t>
            </w:r>
            <w:r w:rsidR="005734BA">
              <w:t>8</w:t>
            </w:r>
          </w:p>
        </w:tc>
        <w:tc>
          <w:tcPr>
            <w:tcW w:w="4410" w:type="dxa"/>
            <w:tcBorders>
              <w:top w:val="single" w:sz="4" w:space="0" w:color="auto"/>
              <w:left w:val="single" w:sz="4" w:space="0" w:color="auto"/>
              <w:bottom w:val="single" w:sz="4" w:space="0" w:color="auto"/>
              <w:right w:val="single" w:sz="4" w:space="0" w:color="auto"/>
            </w:tcBorders>
          </w:tcPr>
          <w:p w14:paraId="5DBDE149" w14:textId="77777777" w:rsidR="003133F0" w:rsidRPr="007D5382" w:rsidRDefault="003133F0" w:rsidP="00ED569F">
            <w:pPr>
              <w:pStyle w:val="Table-Text"/>
            </w:pPr>
            <w:r w:rsidRPr="007D5382">
              <w:t>The solution shall split the home</w:t>
            </w:r>
            <w:r w:rsidR="00DA2A37">
              <w:t>o</w:t>
            </w:r>
            <w:r w:rsidR="00A81968">
              <w:t>wner</w:t>
            </w:r>
            <w:r w:rsidRPr="007D5382">
              <w:t xml:space="preserve"> reimbursement between the Participant and their mortgage company if such is requested by the Participant, and process payments accordingly.</w:t>
            </w:r>
          </w:p>
        </w:tc>
        <w:tc>
          <w:tcPr>
            <w:tcW w:w="1800" w:type="dxa"/>
            <w:tcBorders>
              <w:top w:val="single" w:sz="4" w:space="0" w:color="auto"/>
              <w:left w:val="single" w:sz="4" w:space="0" w:color="auto"/>
              <w:bottom w:val="single" w:sz="4" w:space="0" w:color="auto"/>
              <w:right w:val="single" w:sz="4" w:space="0" w:color="auto"/>
            </w:tcBorders>
          </w:tcPr>
          <w:p w14:paraId="58788A0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55217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3F0A42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1D707B3" w14:textId="77777777" w:rsidR="003133F0" w:rsidRPr="007D5382" w:rsidRDefault="003133F0" w:rsidP="00ED569F">
            <w:pPr>
              <w:pStyle w:val="Table-Text"/>
            </w:pPr>
          </w:p>
        </w:tc>
      </w:tr>
      <w:tr w:rsidR="003133F0" w:rsidRPr="007D5382" w14:paraId="7DBD9E8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3423DCF" w14:textId="77777777" w:rsidR="003133F0" w:rsidRPr="007D5382" w:rsidRDefault="0011145E" w:rsidP="00ED569F">
            <w:pPr>
              <w:pStyle w:val="Table-Text"/>
            </w:pPr>
            <w:r>
              <w:lastRenderedPageBreak/>
              <w:t>FT</w:t>
            </w:r>
            <w:r w:rsidRPr="007D5382">
              <w:t>M</w:t>
            </w:r>
            <w:r w:rsidR="003133F0" w:rsidRPr="007D5382">
              <w:t>-</w:t>
            </w:r>
            <w:r w:rsidR="008C19C9" w:rsidRPr="007D5382">
              <w:t>01</w:t>
            </w:r>
            <w:r w:rsidR="005734BA">
              <w:t>9</w:t>
            </w:r>
          </w:p>
        </w:tc>
        <w:tc>
          <w:tcPr>
            <w:tcW w:w="4410" w:type="dxa"/>
            <w:tcBorders>
              <w:top w:val="single" w:sz="4" w:space="0" w:color="auto"/>
              <w:left w:val="single" w:sz="4" w:space="0" w:color="auto"/>
              <w:bottom w:val="single" w:sz="4" w:space="0" w:color="auto"/>
              <w:right w:val="single" w:sz="4" w:space="0" w:color="auto"/>
            </w:tcBorders>
          </w:tcPr>
          <w:p w14:paraId="2F4A05CB" w14:textId="77777777" w:rsidR="003133F0" w:rsidRPr="007D5382" w:rsidRDefault="00DA2A37" w:rsidP="00ED569F">
            <w:pPr>
              <w:pStyle w:val="Table-Text"/>
            </w:pPr>
            <w:r>
              <w:t xml:space="preserve">The solution shall identify overpayment on Repayment Agreements to determine if </w:t>
            </w:r>
            <w:r w:rsidR="00741826">
              <w:t xml:space="preserve">a </w:t>
            </w:r>
            <w:r>
              <w:t>refund is called for.</w:t>
            </w:r>
            <w:r w:rsidR="00741826">
              <w:t xml:space="preserve"> </w:t>
            </w:r>
            <w:r>
              <w:t xml:space="preserve"> </w:t>
            </w:r>
            <w:r w:rsidR="003133F0" w:rsidRPr="007D5382">
              <w:t>The solution shall process one-time payments to the Participant for adjustments needed for payments made in error.</w:t>
            </w:r>
          </w:p>
        </w:tc>
        <w:tc>
          <w:tcPr>
            <w:tcW w:w="1800" w:type="dxa"/>
            <w:tcBorders>
              <w:top w:val="single" w:sz="4" w:space="0" w:color="auto"/>
              <w:left w:val="single" w:sz="4" w:space="0" w:color="auto"/>
              <w:bottom w:val="single" w:sz="4" w:space="0" w:color="auto"/>
              <w:right w:val="single" w:sz="4" w:space="0" w:color="auto"/>
            </w:tcBorders>
          </w:tcPr>
          <w:p w14:paraId="45CD08A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5D1A23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64916F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0396D1" w14:textId="77777777" w:rsidR="003133F0" w:rsidRPr="007D5382" w:rsidRDefault="003133F0" w:rsidP="00ED569F">
            <w:pPr>
              <w:pStyle w:val="Table-Text"/>
            </w:pPr>
          </w:p>
        </w:tc>
      </w:tr>
      <w:tr w:rsidR="003133F0" w:rsidRPr="007D5382" w14:paraId="06A06B9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E776945"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760E8029" w14:textId="77777777" w:rsidR="003133F0" w:rsidRPr="007D5382" w:rsidRDefault="003133F0" w:rsidP="006D4CBC">
            <w:pPr>
              <w:pStyle w:val="Att2Hdg3"/>
            </w:pPr>
            <w:r w:rsidRPr="007D5382">
              <w:t>Payments to LAs</w:t>
            </w:r>
          </w:p>
        </w:tc>
        <w:tc>
          <w:tcPr>
            <w:tcW w:w="1800" w:type="dxa"/>
            <w:tcBorders>
              <w:top w:val="single" w:sz="4" w:space="0" w:color="auto"/>
              <w:left w:val="single" w:sz="4" w:space="0" w:color="auto"/>
              <w:bottom w:val="single" w:sz="4" w:space="0" w:color="auto"/>
              <w:right w:val="single" w:sz="4" w:space="0" w:color="auto"/>
            </w:tcBorders>
          </w:tcPr>
          <w:p w14:paraId="2557AE17"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FBE7250"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38342541"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385FF50" w14:textId="77777777" w:rsidR="003133F0" w:rsidRPr="007D5382" w:rsidRDefault="003133F0" w:rsidP="007D5382">
            <w:pPr>
              <w:spacing w:before="20" w:after="20"/>
              <w:jc w:val="left"/>
              <w:rPr>
                <w:sz w:val="20"/>
              </w:rPr>
            </w:pPr>
          </w:p>
        </w:tc>
      </w:tr>
      <w:tr w:rsidR="003133F0" w:rsidRPr="007D5382" w14:paraId="5C867D8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34C5D4A" w14:textId="77777777" w:rsidR="003133F0" w:rsidRPr="007D5382" w:rsidRDefault="0011145E" w:rsidP="00ED569F">
            <w:pPr>
              <w:pStyle w:val="Table-Text"/>
            </w:pPr>
            <w:r>
              <w:t>FT</w:t>
            </w:r>
            <w:r w:rsidRPr="007D5382">
              <w:t>M</w:t>
            </w:r>
            <w:r w:rsidR="003133F0" w:rsidRPr="007D5382">
              <w:t>-</w:t>
            </w:r>
            <w:r w:rsidR="008C19C9" w:rsidRPr="007D5382">
              <w:t>0</w:t>
            </w:r>
            <w:r w:rsidR="005734BA">
              <w:t>20</w:t>
            </w:r>
          </w:p>
        </w:tc>
        <w:tc>
          <w:tcPr>
            <w:tcW w:w="4410" w:type="dxa"/>
            <w:tcBorders>
              <w:top w:val="single" w:sz="4" w:space="0" w:color="auto"/>
              <w:left w:val="single" w:sz="4" w:space="0" w:color="auto"/>
              <w:bottom w:val="single" w:sz="4" w:space="0" w:color="auto"/>
              <w:right w:val="single" w:sz="4" w:space="0" w:color="auto"/>
            </w:tcBorders>
          </w:tcPr>
          <w:p w14:paraId="33A3CD21" w14:textId="4F43D420" w:rsidR="003133F0" w:rsidRPr="007D5382" w:rsidRDefault="003133F0" w:rsidP="00ED569F">
            <w:pPr>
              <w:pStyle w:val="Table-Text"/>
            </w:pPr>
            <w:r w:rsidRPr="007D5382">
              <w:t xml:space="preserve">The solution shall make monthly payments to the </w:t>
            </w:r>
            <w:r w:rsidR="00741826">
              <w:t>Local Administrators (</w:t>
            </w:r>
            <w:r w:rsidRPr="007D5382">
              <w:t>LAs</w:t>
            </w:r>
            <w:r w:rsidR="00741826">
              <w:t>)</w:t>
            </w:r>
            <w:r w:rsidRPr="007D5382">
              <w:t xml:space="preserve"> to reimburse them for </w:t>
            </w:r>
            <w:r w:rsidR="00451389">
              <w:t>services rendered in administration of the program</w:t>
            </w:r>
            <w:r w:rsidRPr="007D5382">
              <w:t xml:space="preserve">. </w:t>
            </w:r>
            <w:r w:rsidR="00741826">
              <w:t xml:space="preserve"> </w:t>
            </w:r>
            <w:r w:rsidRPr="007D5382">
              <w:t xml:space="preserve">This is a payment from </w:t>
            </w:r>
            <w:r w:rsidRPr="007D5382">
              <w:rPr>
                <w:iCs/>
              </w:rPr>
              <w:t>the State banking services vendor</w:t>
            </w:r>
            <w:r w:rsidR="00741826">
              <w:rPr>
                <w:iCs/>
              </w:rPr>
              <w:t>’s Housing Assistance Payment (</w:t>
            </w:r>
            <w:r w:rsidRPr="007D5382">
              <w:rPr>
                <w:iCs/>
              </w:rPr>
              <w:t>HAP</w:t>
            </w:r>
            <w:r w:rsidR="00741826">
              <w:rPr>
                <w:iCs/>
              </w:rPr>
              <w:t>)</w:t>
            </w:r>
            <w:r w:rsidRPr="007D5382">
              <w:rPr>
                <w:iCs/>
              </w:rPr>
              <w:t xml:space="preserve"> account to LA’s bank account.</w:t>
            </w:r>
          </w:p>
        </w:tc>
        <w:tc>
          <w:tcPr>
            <w:tcW w:w="1800" w:type="dxa"/>
            <w:tcBorders>
              <w:top w:val="single" w:sz="4" w:space="0" w:color="auto"/>
              <w:left w:val="single" w:sz="4" w:space="0" w:color="auto"/>
              <w:bottom w:val="single" w:sz="4" w:space="0" w:color="auto"/>
              <w:right w:val="single" w:sz="4" w:space="0" w:color="auto"/>
            </w:tcBorders>
          </w:tcPr>
          <w:p w14:paraId="2E013E6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C315D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72888B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12424E" w14:textId="77777777" w:rsidR="003133F0" w:rsidRPr="007D5382" w:rsidRDefault="003133F0" w:rsidP="00ED569F">
            <w:pPr>
              <w:pStyle w:val="Table-Text"/>
            </w:pPr>
          </w:p>
        </w:tc>
      </w:tr>
      <w:tr w:rsidR="003133F0" w:rsidRPr="007D5382" w14:paraId="2A1C1A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E89AF88"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731FBCEF" w14:textId="77777777" w:rsidR="003133F0" w:rsidRPr="007D5382" w:rsidRDefault="003133F0" w:rsidP="006D4CBC">
            <w:pPr>
              <w:pStyle w:val="Att2Hdg3"/>
            </w:pPr>
            <w:r w:rsidRPr="007D5382">
              <w:t>Payments to Other PHAs</w:t>
            </w:r>
          </w:p>
        </w:tc>
        <w:tc>
          <w:tcPr>
            <w:tcW w:w="1800" w:type="dxa"/>
            <w:tcBorders>
              <w:top w:val="single" w:sz="4" w:space="0" w:color="auto"/>
              <w:left w:val="single" w:sz="4" w:space="0" w:color="auto"/>
              <w:bottom w:val="single" w:sz="4" w:space="0" w:color="auto"/>
              <w:right w:val="single" w:sz="4" w:space="0" w:color="auto"/>
            </w:tcBorders>
          </w:tcPr>
          <w:p w14:paraId="23A0166F"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F8972AB"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6700FBDC"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2BCB1CC9" w14:textId="77777777" w:rsidR="003133F0" w:rsidRPr="007D5382" w:rsidRDefault="003133F0" w:rsidP="007D5382">
            <w:pPr>
              <w:spacing w:before="20" w:after="20"/>
              <w:jc w:val="left"/>
              <w:rPr>
                <w:sz w:val="20"/>
              </w:rPr>
            </w:pPr>
          </w:p>
        </w:tc>
      </w:tr>
      <w:tr w:rsidR="003133F0" w:rsidRPr="007D5382" w14:paraId="39DD7F9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323D017" w14:textId="77777777" w:rsidR="003133F0" w:rsidRPr="007D5382" w:rsidRDefault="0011145E" w:rsidP="00ED569F">
            <w:pPr>
              <w:pStyle w:val="Table-Text"/>
            </w:pPr>
            <w:r>
              <w:t>FT</w:t>
            </w:r>
            <w:r w:rsidRPr="007D5382">
              <w:t>M</w:t>
            </w:r>
            <w:r w:rsidR="003133F0" w:rsidRPr="007D5382">
              <w:t>-</w:t>
            </w:r>
            <w:r w:rsidR="008C19C9" w:rsidRPr="007D5382">
              <w:t>0</w:t>
            </w:r>
            <w:r w:rsidR="000B2E70">
              <w:t>2</w:t>
            </w:r>
            <w:r w:rsidR="005734BA">
              <w:t>1</w:t>
            </w:r>
          </w:p>
        </w:tc>
        <w:tc>
          <w:tcPr>
            <w:tcW w:w="4410" w:type="dxa"/>
            <w:tcBorders>
              <w:top w:val="single" w:sz="4" w:space="0" w:color="auto"/>
              <w:left w:val="single" w:sz="4" w:space="0" w:color="auto"/>
              <w:bottom w:val="single" w:sz="4" w:space="0" w:color="auto"/>
              <w:right w:val="single" w:sz="4" w:space="0" w:color="auto"/>
            </w:tcBorders>
          </w:tcPr>
          <w:p w14:paraId="5FF2C33E" w14:textId="77777777" w:rsidR="003133F0" w:rsidRPr="007D5382" w:rsidRDefault="003133F0" w:rsidP="00ED569F">
            <w:pPr>
              <w:pStyle w:val="Table-Text"/>
            </w:pPr>
            <w:r w:rsidRPr="007D5382">
              <w:t xml:space="preserve">The solution shall process payments to another </w:t>
            </w:r>
            <w:r w:rsidR="00741826">
              <w:t>Public Housing Authority (</w:t>
            </w:r>
            <w:r w:rsidRPr="007D5382">
              <w:t>PHA</w:t>
            </w:r>
            <w:r w:rsidR="00741826">
              <w:t>)</w:t>
            </w:r>
            <w:r w:rsidRPr="007D5382">
              <w:t xml:space="preserve"> itemized by Participant in portability scenarios. Payments could include </w:t>
            </w:r>
            <w:r w:rsidR="00741826">
              <w:t>Family Self Sufficiency (</w:t>
            </w:r>
            <w:r w:rsidRPr="007D5382">
              <w:t>FSS</w:t>
            </w:r>
            <w:r w:rsidR="00741826">
              <w:t>)</w:t>
            </w:r>
            <w:r w:rsidRPr="007D5382">
              <w:t xml:space="preserve"> escrow account debits.</w:t>
            </w:r>
          </w:p>
        </w:tc>
        <w:tc>
          <w:tcPr>
            <w:tcW w:w="1800" w:type="dxa"/>
            <w:tcBorders>
              <w:top w:val="single" w:sz="4" w:space="0" w:color="auto"/>
              <w:left w:val="single" w:sz="4" w:space="0" w:color="auto"/>
              <w:bottom w:val="single" w:sz="4" w:space="0" w:color="auto"/>
              <w:right w:val="single" w:sz="4" w:space="0" w:color="auto"/>
            </w:tcBorders>
          </w:tcPr>
          <w:p w14:paraId="7F3906E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CA9C8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CE4450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3A0BA4" w14:textId="77777777" w:rsidR="003133F0" w:rsidRPr="007D5382" w:rsidRDefault="003133F0" w:rsidP="00ED569F">
            <w:pPr>
              <w:pStyle w:val="Table-Text"/>
            </w:pPr>
          </w:p>
        </w:tc>
      </w:tr>
      <w:tr w:rsidR="004F27F2" w:rsidRPr="007D5382" w14:paraId="51A442B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74F571" w14:textId="77777777" w:rsidR="004F27F2" w:rsidRPr="007D5382" w:rsidRDefault="004F27F2" w:rsidP="00A627B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7EF88FE4" w14:textId="77777777" w:rsidR="004F27F2" w:rsidRPr="007D5382" w:rsidRDefault="004F27F2" w:rsidP="006D4CBC">
            <w:pPr>
              <w:pStyle w:val="Att2Hdg3"/>
            </w:pPr>
            <w:r>
              <w:t>Accounts Receivables for PHA</w:t>
            </w:r>
          </w:p>
        </w:tc>
        <w:tc>
          <w:tcPr>
            <w:tcW w:w="1800" w:type="dxa"/>
            <w:tcBorders>
              <w:top w:val="single" w:sz="4" w:space="0" w:color="auto"/>
              <w:left w:val="single" w:sz="4" w:space="0" w:color="auto"/>
              <w:bottom w:val="single" w:sz="4" w:space="0" w:color="auto"/>
              <w:right w:val="single" w:sz="4" w:space="0" w:color="auto"/>
            </w:tcBorders>
          </w:tcPr>
          <w:p w14:paraId="20B5259A" w14:textId="77777777" w:rsidR="004F27F2" w:rsidRPr="007D5382" w:rsidRDefault="004F27F2" w:rsidP="00A627B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070490E" w14:textId="77777777" w:rsidR="004F27F2" w:rsidRPr="007D5382" w:rsidRDefault="004F27F2" w:rsidP="00A627B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EAF7C32" w14:textId="77777777" w:rsidR="004F27F2" w:rsidRPr="007D5382" w:rsidRDefault="004F27F2" w:rsidP="00A627B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D3C6966" w14:textId="77777777" w:rsidR="004F27F2" w:rsidRPr="007D5382" w:rsidRDefault="004F27F2" w:rsidP="00A627B2">
            <w:pPr>
              <w:spacing w:before="20" w:after="20"/>
              <w:jc w:val="left"/>
              <w:rPr>
                <w:sz w:val="20"/>
              </w:rPr>
            </w:pPr>
          </w:p>
        </w:tc>
      </w:tr>
      <w:tr w:rsidR="003133F0" w:rsidRPr="007D5382" w14:paraId="22E3025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5A096CA" w14:textId="77777777" w:rsidR="003133F0" w:rsidRPr="007D5382" w:rsidRDefault="0011145E" w:rsidP="00ED569F">
            <w:pPr>
              <w:pStyle w:val="Table-Text"/>
            </w:pPr>
            <w:r>
              <w:t>FT</w:t>
            </w:r>
            <w:r w:rsidRPr="007D5382">
              <w:t>M</w:t>
            </w:r>
            <w:r w:rsidR="003133F0" w:rsidRPr="007D5382">
              <w:t>-</w:t>
            </w:r>
            <w:r w:rsidR="008C19C9" w:rsidRPr="007D5382">
              <w:t>02</w:t>
            </w:r>
            <w:r w:rsidR="005734BA">
              <w:t>2</w:t>
            </w:r>
          </w:p>
        </w:tc>
        <w:tc>
          <w:tcPr>
            <w:tcW w:w="4410" w:type="dxa"/>
            <w:tcBorders>
              <w:top w:val="single" w:sz="4" w:space="0" w:color="auto"/>
              <w:left w:val="single" w:sz="4" w:space="0" w:color="auto"/>
              <w:bottom w:val="single" w:sz="4" w:space="0" w:color="auto"/>
              <w:right w:val="single" w:sz="4" w:space="0" w:color="auto"/>
            </w:tcBorders>
          </w:tcPr>
          <w:p w14:paraId="1CC58639" w14:textId="77777777" w:rsidR="003133F0" w:rsidRPr="007D5382" w:rsidRDefault="003133F0" w:rsidP="00ED569F">
            <w:pPr>
              <w:pStyle w:val="Table-Text"/>
            </w:pPr>
            <w:r w:rsidRPr="007D5382">
              <w:t xml:space="preserve">The solution shall process incoming payments as checks, cashier’s checks, </w:t>
            </w:r>
            <w:r w:rsidR="00741826">
              <w:t>or</w:t>
            </w:r>
            <w:r w:rsidR="00741826" w:rsidRPr="007D5382">
              <w:t xml:space="preserve"> </w:t>
            </w:r>
            <w:r w:rsidRPr="007D5382">
              <w:t>money orders.</w:t>
            </w:r>
          </w:p>
        </w:tc>
        <w:tc>
          <w:tcPr>
            <w:tcW w:w="1800" w:type="dxa"/>
            <w:tcBorders>
              <w:top w:val="single" w:sz="4" w:space="0" w:color="auto"/>
              <w:left w:val="single" w:sz="4" w:space="0" w:color="auto"/>
              <w:bottom w:val="single" w:sz="4" w:space="0" w:color="auto"/>
              <w:right w:val="single" w:sz="4" w:space="0" w:color="auto"/>
            </w:tcBorders>
          </w:tcPr>
          <w:p w14:paraId="60BAED1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E26173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654A77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A95307" w14:textId="77777777" w:rsidR="003133F0" w:rsidRPr="007D5382" w:rsidRDefault="003133F0" w:rsidP="00ED569F">
            <w:pPr>
              <w:pStyle w:val="Table-Text"/>
            </w:pPr>
          </w:p>
        </w:tc>
      </w:tr>
      <w:tr w:rsidR="003133F0" w:rsidRPr="007D5382" w14:paraId="213F37B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9DEAD48" w14:textId="77777777" w:rsidR="003133F0" w:rsidRPr="007D5382" w:rsidRDefault="0011145E" w:rsidP="00ED569F">
            <w:pPr>
              <w:pStyle w:val="Table-Text"/>
            </w:pPr>
            <w:r>
              <w:t>FT</w:t>
            </w:r>
            <w:r w:rsidRPr="007D5382">
              <w:t>M</w:t>
            </w:r>
            <w:r w:rsidR="003133F0" w:rsidRPr="007D5382">
              <w:t>-02</w:t>
            </w:r>
            <w:r w:rsidR="005734BA">
              <w:t>3</w:t>
            </w:r>
          </w:p>
        </w:tc>
        <w:tc>
          <w:tcPr>
            <w:tcW w:w="4410" w:type="dxa"/>
            <w:tcBorders>
              <w:top w:val="single" w:sz="4" w:space="0" w:color="auto"/>
              <w:left w:val="single" w:sz="4" w:space="0" w:color="auto"/>
              <w:bottom w:val="single" w:sz="4" w:space="0" w:color="auto"/>
              <w:right w:val="single" w:sz="4" w:space="0" w:color="auto"/>
            </w:tcBorders>
          </w:tcPr>
          <w:p w14:paraId="6EAA9AE4" w14:textId="69F930A3" w:rsidR="003133F0" w:rsidRPr="007D5382" w:rsidRDefault="003133F0" w:rsidP="00ED569F">
            <w:pPr>
              <w:pStyle w:val="Table-Text"/>
            </w:pPr>
            <w:r w:rsidRPr="007D5382">
              <w:t xml:space="preserve">The solution shall process the repayment of monies owed by the Participant to HTFC via the Lock Box and track the </w:t>
            </w:r>
            <w:r w:rsidR="00741826">
              <w:t>Local Administrator (</w:t>
            </w:r>
            <w:r w:rsidRPr="007D5382">
              <w:t>LA</w:t>
            </w:r>
            <w:r w:rsidR="00741826">
              <w:t>)</w:t>
            </w:r>
            <w:r w:rsidRPr="007D5382">
              <w:t xml:space="preserve"> who handled this repayment for compensation purposes.</w:t>
            </w:r>
          </w:p>
        </w:tc>
        <w:tc>
          <w:tcPr>
            <w:tcW w:w="1800" w:type="dxa"/>
            <w:tcBorders>
              <w:top w:val="single" w:sz="4" w:space="0" w:color="auto"/>
              <w:left w:val="single" w:sz="4" w:space="0" w:color="auto"/>
              <w:bottom w:val="single" w:sz="4" w:space="0" w:color="auto"/>
              <w:right w:val="single" w:sz="4" w:space="0" w:color="auto"/>
            </w:tcBorders>
          </w:tcPr>
          <w:p w14:paraId="220500D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FEBE4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BD6992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BDAA68" w14:textId="77777777" w:rsidR="003133F0" w:rsidRPr="007D5382" w:rsidRDefault="003133F0" w:rsidP="00ED569F">
            <w:pPr>
              <w:pStyle w:val="Table-Text"/>
            </w:pPr>
          </w:p>
        </w:tc>
      </w:tr>
      <w:tr w:rsidR="003133F0" w:rsidRPr="007D5382" w14:paraId="5F52D70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4847F6" w14:textId="77777777" w:rsidR="003133F0" w:rsidRPr="007D5382" w:rsidRDefault="0011145E" w:rsidP="00ED569F">
            <w:pPr>
              <w:pStyle w:val="Table-Text"/>
            </w:pPr>
            <w:r>
              <w:t>FT</w:t>
            </w:r>
            <w:r w:rsidRPr="007D5382">
              <w:t>M</w:t>
            </w:r>
            <w:r w:rsidR="003133F0" w:rsidRPr="007D5382">
              <w:t>-02</w:t>
            </w:r>
            <w:r w:rsidR="005734BA">
              <w:t>4</w:t>
            </w:r>
          </w:p>
        </w:tc>
        <w:tc>
          <w:tcPr>
            <w:tcW w:w="4410" w:type="dxa"/>
            <w:tcBorders>
              <w:top w:val="single" w:sz="4" w:space="0" w:color="auto"/>
              <w:left w:val="single" w:sz="4" w:space="0" w:color="auto"/>
              <w:bottom w:val="single" w:sz="4" w:space="0" w:color="auto"/>
              <w:right w:val="single" w:sz="4" w:space="0" w:color="auto"/>
            </w:tcBorders>
          </w:tcPr>
          <w:p w14:paraId="1CFD66DC" w14:textId="77777777" w:rsidR="003133F0" w:rsidRDefault="003133F0" w:rsidP="00ED569F">
            <w:pPr>
              <w:pStyle w:val="Table-Text"/>
            </w:pPr>
            <w:r w:rsidRPr="007D5382">
              <w:t xml:space="preserve">The solution shall enable the </w:t>
            </w:r>
            <w:r w:rsidR="00641F35">
              <w:t>receiv</w:t>
            </w:r>
            <w:r w:rsidRPr="007D5382">
              <w:t xml:space="preserve">ing of transactions data for payments received at the Lock Box from Participants originating from </w:t>
            </w:r>
            <w:r w:rsidR="00741826">
              <w:t xml:space="preserve">the </w:t>
            </w:r>
            <w:r w:rsidRPr="007D5382">
              <w:t>State banking services vendor.</w:t>
            </w:r>
          </w:p>
          <w:p w14:paraId="405FCC21" w14:textId="77777777" w:rsidR="003133F0" w:rsidRPr="00927CA1" w:rsidRDefault="003133F0" w:rsidP="00ED569F">
            <w:pPr>
              <w:pStyle w:val="Table-Text"/>
              <w:rPr>
                <w:i/>
              </w:rPr>
            </w:pPr>
            <w:r w:rsidRPr="00927CA1">
              <w:rPr>
                <w:i/>
              </w:rPr>
              <w:t>Note</w:t>
            </w:r>
            <w:r w:rsidR="00741826">
              <w:rPr>
                <w:i/>
              </w:rPr>
              <w:t xml:space="preserve">: </w:t>
            </w:r>
            <w:r w:rsidRPr="00927CA1">
              <w:rPr>
                <w:i/>
              </w:rPr>
              <w:t xml:space="preserve"> This is a </w:t>
            </w:r>
            <w:r w:rsidRPr="00927CA1">
              <w:rPr>
                <w:i/>
                <w:iCs/>
              </w:rPr>
              <w:t xml:space="preserve">data transfer from </w:t>
            </w:r>
            <w:r w:rsidR="00741826">
              <w:rPr>
                <w:i/>
                <w:iCs/>
              </w:rPr>
              <w:t xml:space="preserve">the </w:t>
            </w:r>
            <w:r w:rsidRPr="00641F35">
              <w:rPr>
                <w:i/>
                <w:iCs/>
              </w:rPr>
              <w:t>State banking services vendor</w:t>
            </w:r>
            <w:r w:rsidR="00641F35">
              <w:rPr>
                <w:i/>
                <w:iCs/>
              </w:rPr>
              <w:t>’s software</w:t>
            </w:r>
            <w:r w:rsidRPr="00927CA1">
              <w:rPr>
                <w:i/>
                <w:iCs/>
              </w:rPr>
              <w:t>.</w:t>
            </w:r>
          </w:p>
        </w:tc>
        <w:tc>
          <w:tcPr>
            <w:tcW w:w="1800" w:type="dxa"/>
            <w:tcBorders>
              <w:top w:val="single" w:sz="4" w:space="0" w:color="auto"/>
              <w:left w:val="single" w:sz="4" w:space="0" w:color="auto"/>
              <w:bottom w:val="single" w:sz="4" w:space="0" w:color="auto"/>
              <w:right w:val="single" w:sz="4" w:space="0" w:color="auto"/>
            </w:tcBorders>
          </w:tcPr>
          <w:p w14:paraId="3626EF6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BAD4A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07BDD4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E50739" w14:textId="77777777" w:rsidR="003133F0" w:rsidRPr="007D5382" w:rsidRDefault="003133F0" w:rsidP="00ED569F">
            <w:pPr>
              <w:pStyle w:val="Table-Text"/>
            </w:pPr>
          </w:p>
        </w:tc>
      </w:tr>
      <w:tr w:rsidR="003133F0" w:rsidRPr="007D5382" w14:paraId="5315227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810A9D3" w14:textId="77777777" w:rsidR="003133F0" w:rsidRPr="007D5382" w:rsidRDefault="0011145E" w:rsidP="00ED569F">
            <w:pPr>
              <w:pStyle w:val="Table-Text"/>
            </w:pPr>
            <w:r>
              <w:lastRenderedPageBreak/>
              <w:t>FT</w:t>
            </w:r>
            <w:r w:rsidRPr="007D5382">
              <w:t>M</w:t>
            </w:r>
            <w:r w:rsidR="003133F0" w:rsidRPr="007D5382">
              <w:t>-02</w:t>
            </w:r>
            <w:r w:rsidR="005734BA">
              <w:t>5</w:t>
            </w:r>
          </w:p>
        </w:tc>
        <w:tc>
          <w:tcPr>
            <w:tcW w:w="4410" w:type="dxa"/>
            <w:tcBorders>
              <w:top w:val="single" w:sz="4" w:space="0" w:color="auto"/>
              <w:left w:val="single" w:sz="4" w:space="0" w:color="auto"/>
              <w:bottom w:val="single" w:sz="4" w:space="0" w:color="auto"/>
              <w:right w:val="single" w:sz="4" w:space="0" w:color="auto"/>
            </w:tcBorders>
          </w:tcPr>
          <w:p w14:paraId="024FBB8E" w14:textId="77777777" w:rsidR="003133F0" w:rsidRPr="007D5382" w:rsidRDefault="003133F0" w:rsidP="00ED569F">
            <w:pPr>
              <w:pStyle w:val="Table-Text"/>
            </w:pPr>
            <w:r w:rsidRPr="007D5382">
              <w:t>The solution shall process a single repayment transaction from the Participant for the total amount owed.</w:t>
            </w:r>
          </w:p>
        </w:tc>
        <w:tc>
          <w:tcPr>
            <w:tcW w:w="1800" w:type="dxa"/>
            <w:tcBorders>
              <w:top w:val="single" w:sz="4" w:space="0" w:color="auto"/>
              <w:left w:val="single" w:sz="4" w:space="0" w:color="auto"/>
              <w:bottom w:val="single" w:sz="4" w:space="0" w:color="auto"/>
              <w:right w:val="single" w:sz="4" w:space="0" w:color="auto"/>
            </w:tcBorders>
          </w:tcPr>
          <w:p w14:paraId="47DAD70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781A5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7972A3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3B32B5" w14:textId="77777777" w:rsidR="003133F0" w:rsidRPr="007D5382" w:rsidRDefault="003133F0" w:rsidP="00ED569F">
            <w:pPr>
              <w:pStyle w:val="Table-Text"/>
            </w:pPr>
          </w:p>
        </w:tc>
      </w:tr>
      <w:tr w:rsidR="003133F0" w:rsidRPr="007D5382" w14:paraId="7BFE8DC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CD831D4" w14:textId="77777777" w:rsidR="003133F0" w:rsidRPr="007D5382" w:rsidRDefault="0011145E" w:rsidP="00ED569F">
            <w:pPr>
              <w:pStyle w:val="Table-Text"/>
            </w:pPr>
            <w:r>
              <w:t>FT</w:t>
            </w:r>
            <w:r w:rsidRPr="007D5382">
              <w:t>M</w:t>
            </w:r>
            <w:r w:rsidR="003133F0" w:rsidRPr="007D5382">
              <w:t>-02</w:t>
            </w:r>
            <w:r w:rsidR="005734BA">
              <w:t>6</w:t>
            </w:r>
          </w:p>
        </w:tc>
        <w:tc>
          <w:tcPr>
            <w:tcW w:w="4410" w:type="dxa"/>
            <w:tcBorders>
              <w:top w:val="single" w:sz="4" w:space="0" w:color="auto"/>
              <w:left w:val="single" w:sz="4" w:space="0" w:color="auto"/>
              <w:bottom w:val="single" w:sz="4" w:space="0" w:color="auto"/>
              <w:right w:val="single" w:sz="4" w:space="0" w:color="auto"/>
            </w:tcBorders>
          </w:tcPr>
          <w:p w14:paraId="3CFC82DC" w14:textId="77777777" w:rsidR="003133F0" w:rsidRPr="007D5382" w:rsidRDefault="003133F0" w:rsidP="00ED569F">
            <w:pPr>
              <w:pStyle w:val="Table-Text"/>
            </w:pPr>
            <w:r w:rsidRPr="007D5382">
              <w:t xml:space="preserve">The solution shall create and track a repayment agreement that is agreed to by the Participant and approved by the </w:t>
            </w:r>
            <w:r w:rsidR="00741826">
              <w:t>Local Administrator (</w:t>
            </w:r>
            <w:r w:rsidRPr="007D5382">
              <w:t>LA</w:t>
            </w:r>
            <w:r w:rsidR="00741826">
              <w:t>)</w:t>
            </w:r>
            <w:r w:rsidRPr="007D5382">
              <w:t xml:space="preserve"> and includes a monthly repayment schedule.</w:t>
            </w:r>
          </w:p>
        </w:tc>
        <w:tc>
          <w:tcPr>
            <w:tcW w:w="1800" w:type="dxa"/>
            <w:tcBorders>
              <w:top w:val="single" w:sz="4" w:space="0" w:color="auto"/>
              <w:left w:val="single" w:sz="4" w:space="0" w:color="auto"/>
              <w:bottom w:val="single" w:sz="4" w:space="0" w:color="auto"/>
              <w:right w:val="single" w:sz="4" w:space="0" w:color="auto"/>
            </w:tcBorders>
          </w:tcPr>
          <w:p w14:paraId="3E34FAA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181A70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F070E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28602D" w14:textId="77777777" w:rsidR="003133F0" w:rsidRPr="007D5382" w:rsidRDefault="003133F0" w:rsidP="00ED569F">
            <w:pPr>
              <w:pStyle w:val="Table-Text"/>
            </w:pPr>
          </w:p>
        </w:tc>
      </w:tr>
      <w:tr w:rsidR="003133F0" w:rsidRPr="007D5382" w14:paraId="5DF6C06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F9175DC" w14:textId="77777777" w:rsidR="003133F0" w:rsidRPr="007D5382" w:rsidRDefault="0011145E" w:rsidP="00ED569F">
            <w:pPr>
              <w:pStyle w:val="Table-Text"/>
            </w:pPr>
            <w:r>
              <w:t>FT</w:t>
            </w:r>
            <w:r w:rsidRPr="007D5382">
              <w:t>M</w:t>
            </w:r>
            <w:r w:rsidR="003133F0" w:rsidRPr="007D5382">
              <w:t>-02</w:t>
            </w:r>
            <w:r w:rsidR="005734BA">
              <w:t>7</w:t>
            </w:r>
          </w:p>
        </w:tc>
        <w:tc>
          <w:tcPr>
            <w:tcW w:w="4410" w:type="dxa"/>
            <w:tcBorders>
              <w:top w:val="single" w:sz="4" w:space="0" w:color="auto"/>
              <w:left w:val="single" w:sz="4" w:space="0" w:color="auto"/>
              <w:bottom w:val="single" w:sz="4" w:space="0" w:color="auto"/>
              <w:right w:val="single" w:sz="4" w:space="0" w:color="auto"/>
            </w:tcBorders>
          </w:tcPr>
          <w:p w14:paraId="3A637B39" w14:textId="77777777" w:rsidR="003133F0" w:rsidRPr="007D5382" w:rsidRDefault="003133F0" w:rsidP="00ED569F">
            <w:pPr>
              <w:pStyle w:val="Table-Text"/>
            </w:pPr>
            <w:r w:rsidRPr="007D5382">
              <w:t>The solution shall track that the repayment agreement is approved by statewide program staff.</w:t>
            </w:r>
            <w:r>
              <w:t xml:space="preserve"> (Workflow)</w:t>
            </w:r>
          </w:p>
        </w:tc>
        <w:tc>
          <w:tcPr>
            <w:tcW w:w="1800" w:type="dxa"/>
            <w:tcBorders>
              <w:top w:val="single" w:sz="4" w:space="0" w:color="auto"/>
              <w:left w:val="single" w:sz="4" w:space="0" w:color="auto"/>
              <w:bottom w:val="single" w:sz="4" w:space="0" w:color="auto"/>
              <w:right w:val="single" w:sz="4" w:space="0" w:color="auto"/>
            </w:tcBorders>
          </w:tcPr>
          <w:p w14:paraId="157B0EC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CF1BBC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0BEC8C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29F05C" w14:textId="77777777" w:rsidR="003133F0" w:rsidRPr="007D5382" w:rsidRDefault="003133F0" w:rsidP="00ED569F">
            <w:pPr>
              <w:pStyle w:val="Table-Text"/>
            </w:pPr>
          </w:p>
        </w:tc>
      </w:tr>
      <w:tr w:rsidR="003133F0" w:rsidRPr="007D5382" w14:paraId="3378B61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E3F239A" w14:textId="77777777" w:rsidR="003133F0" w:rsidRPr="007D5382" w:rsidRDefault="0011145E" w:rsidP="00ED569F">
            <w:pPr>
              <w:pStyle w:val="Table-Text"/>
            </w:pPr>
            <w:r>
              <w:t>FT</w:t>
            </w:r>
            <w:r w:rsidRPr="007D5382">
              <w:t>M</w:t>
            </w:r>
            <w:r w:rsidR="003133F0" w:rsidRPr="007D5382">
              <w:t>-02</w:t>
            </w:r>
            <w:r w:rsidR="005734BA">
              <w:t>8</w:t>
            </w:r>
          </w:p>
        </w:tc>
        <w:tc>
          <w:tcPr>
            <w:tcW w:w="4410" w:type="dxa"/>
            <w:tcBorders>
              <w:top w:val="single" w:sz="4" w:space="0" w:color="auto"/>
              <w:left w:val="single" w:sz="4" w:space="0" w:color="auto"/>
              <w:bottom w:val="single" w:sz="4" w:space="0" w:color="auto"/>
              <w:right w:val="single" w:sz="4" w:space="0" w:color="auto"/>
            </w:tcBorders>
          </w:tcPr>
          <w:p w14:paraId="3745A708" w14:textId="77777777" w:rsidR="003133F0" w:rsidRPr="00BC0C2F" w:rsidRDefault="003133F0" w:rsidP="00ED569F">
            <w:pPr>
              <w:pStyle w:val="Table-Text"/>
            </w:pPr>
            <w:r w:rsidRPr="7E269DA7">
              <w:t>The solution shall enable the generation of payment slips corresponding to the payment schedule for mailing to the Participant.</w:t>
            </w:r>
          </w:p>
        </w:tc>
        <w:tc>
          <w:tcPr>
            <w:tcW w:w="1800" w:type="dxa"/>
            <w:tcBorders>
              <w:top w:val="single" w:sz="4" w:space="0" w:color="auto"/>
              <w:left w:val="single" w:sz="4" w:space="0" w:color="auto"/>
              <w:bottom w:val="single" w:sz="4" w:space="0" w:color="auto"/>
              <w:right w:val="single" w:sz="4" w:space="0" w:color="auto"/>
            </w:tcBorders>
          </w:tcPr>
          <w:p w14:paraId="0625C0D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162BC6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3E2E19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F5F303" w14:textId="77777777" w:rsidR="003133F0" w:rsidRPr="007D5382" w:rsidRDefault="003133F0" w:rsidP="00ED569F">
            <w:pPr>
              <w:pStyle w:val="Table-Text"/>
            </w:pPr>
          </w:p>
        </w:tc>
      </w:tr>
      <w:tr w:rsidR="003133F0" w:rsidRPr="007D5382" w14:paraId="138EAE0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8EEA829" w14:textId="77777777" w:rsidR="003133F0" w:rsidRPr="007D5382" w:rsidRDefault="0011145E" w:rsidP="00ED569F">
            <w:pPr>
              <w:pStyle w:val="Table-Text"/>
            </w:pPr>
            <w:r>
              <w:t>FT</w:t>
            </w:r>
            <w:r w:rsidRPr="007D5382">
              <w:t>M</w:t>
            </w:r>
            <w:r w:rsidR="003133F0" w:rsidRPr="007D5382">
              <w:t>-02</w:t>
            </w:r>
            <w:r w:rsidR="005734BA">
              <w:t>9</w:t>
            </w:r>
          </w:p>
        </w:tc>
        <w:tc>
          <w:tcPr>
            <w:tcW w:w="4410" w:type="dxa"/>
            <w:tcBorders>
              <w:top w:val="single" w:sz="4" w:space="0" w:color="auto"/>
              <w:left w:val="single" w:sz="4" w:space="0" w:color="auto"/>
              <w:bottom w:val="single" w:sz="4" w:space="0" w:color="auto"/>
              <w:right w:val="single" w:sz="4" w:space="0" w:color="auto"/>
            </w:tcBorders>
          </w:tcPr>
          <w:p w14:paraId="36B606E2" w14:textId="77777777" w:rsidR="003133F0" w:rsidRPr="007D5382" w:rsidRDefault="003133F0" w:rsidP="00ED569F">
            <w:pPr>
              <w:pStyle w:val="Table-Text"/>
            </w:pPr>
            <w:r w:rsidRPr="007D5382">
              <w:t>The solution shall enable the generation of payment slips corresponding to the payment schedule for the Participant to download from the Participant Portal.</w:t>
            </w:r>
          </w:p>
        </w:tc>
        <w:tc>
          <w:tcPr>
            <w:tcW w:w="1800" w:type="dxa"/>
            <w:tcBorders>
              <w:top w:val="single" w:sz="4" w:space="0" w:color="auto"/>
              <w:left w:val="single" w:sz="4" w:space="0" w:color="auto"/>
              <w:bottom w:val="single" w:sz="4" w:space="0" w:color="auto"/>
              <w:right w:val="single" w:sz="4" w:space="0" w:color="auto"/>
            </w:tcBorders>
          </w:tcPr>
          <w:p w14:paraId="0032EBB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C89764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08ADDA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A672F4E" w14:textId="77777777" w:rsidR="003133F0" w:rsidRPr="007D5382" w:rsidRDefault="003133F0" w:rsidP="00ED569F">
            <w:pPr>
              <w:pStyle w:val="Table-Text"/>
            </w:pPr>
          </w:p>
        </w:tc>
      </w:tr>
      <w:tr w:rsidR="003133F0" w:rsidRPr="007D5382" w14:paraId="4AD1C86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3B76762" w14:textId="77777777" w:rsidR="003133F0" w:rsidRPr="007D5382" w:rsidRDefault="0011145E" w:rsidP="00ED569F">
            <w:pPr>
              <w:pStyle w:val="Table-Text"/>
            </w:pPr>
            <w:r>
              <w:t>FT</w:t>
            </w:r>
            <w:r w:rsidRPr="007D5382">
              <w:t>M</w:t>
            </w:r>
            <w:r w:rsidR="003133F0" w:rsidRPr="007D5382">
              <w:t>-0</w:t>
            </w:r>
            <w:r w:rsidR="005734BA">
              <w:t>30</w:t>
            </w:r>
          </w:p>
        </w:tc>
        <w:tc>
          <w:tcPr>
            <w:tcW w:w="4410" w:type="dxa"/>
            <w:tcBorders>
              <w:top w:val="single" w:sz="4" w:space="0" w:color="auto"/>
              <w:left w:val="single" w:sz="4" w:space="0" w:color="auto"/>
              <w:bottom w:val="single" w:sz="4" w:space="0" w:color="auto"/>
              <w:right w:val="single" w:sz="4" w:space="0" w:color="auto"/>
            </w:tcBorders>
          </w:tcPr>
          <w:p w14:paraId="0E060BD2" w14:textId="77777777" w:rsidR="003133F0" w:rsidRPr="007D5382" w:rsidRDefault="003133F0" w:rsidP="00ED569F">
            <w:pPr>
              <w:pStyle w:val="Table-Text"/>
            </w:pPr>
            <w:r w:rsidRPr="007D5382">
              <w:t xml:space="preserve">The solution </w:t>
            </w:r>
            <w:r w:rsidR="00345A86">
              <w:t>shall</w:t>
            </w:r>
            <w:r w:rsidR="00345A86" w:rsidRPr="007D5382">
              <w:t xml:space="preserve"> </w:t>
            </w:r>
            <w:r w:rsidRPr="007D5382">
              <w:t>enforce that another repayment agreement is not created if the Participant already has a repayment agreement in place.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9003C6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18F47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D68091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30D113" w14:textId="77777777" w:rsidR="003133F0" w:rsidRPr="007D5382" w:rsidRDefault="003133F0" w:rsidP="00ED569F">
            <w:pPr>
              <w:pStyle w:val="Table-Text"/>
            </w:pPr>
          </w:p>
        </w:tc>
      </w:tr>
      <w:tr w:rsidR="003133F0" w:rsidRPr="007D5382" w14:paraId="10A5B61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D02E79E" w14:textId="77777777" w:rsidR="003133F0" w:rsidRPr="007D5382" w:rsidRDefault="0011145E" w:rsidP="00ED569F">
            <w:pPr>
              <w:pStyle w:val="Table-Text"/>
            </w:pPr>
            <w:r>
              <w:t>FT</w:t>
            </w:r>
            <w:r w:rsidRPr="007D5382">
              <w:t>M</w:t>
            </w:r>
            <w:r w:rsidR="003133F0" w:rsidRPr="007D5382">
              <w:t>-0</w:t>
            </w:r>
            <w:r w:rsidR="000B2E70">
              <w:t>3</w:t>
            </w:r>
            <w:r w:rsidR="005734BA">
              <w:t>1</w:t>
            </w:r>
          </w:p>
        </w:tc>
        <w:tc>
          <w:tcPr>
            <w:tcW w:w="4410" w:type="dxa"/>
            <w:tcBorders>
              <w:top w:val="single" w:sz="4" w:space="0" w:color="auto"/>
              <w:left w:val="single" w:sz="4" w:space="0" w:color="auto"/>
              <w:bottom w:val="single" w:sz="4" w:space="0" w:color="auto"/>
              <w:right w:val="single" w:sz="4" w:space="0" w:color="auto"/>
            </w:tcBorders>
          </w:tcPr>
          <w:p w14:paraId="237C996D" w14:textId="77777777" w:rsidR="003133F0" w:rsidRPr="007D5382" w:rsidRDefault="003133F0" w:rsidP="00ED569F">
            <w:pPr>
              <w:pStyle w:val="Table-Text"/>
            </w:pPr>
            <w:r w:rsidRPr="007D5382">
              <w:t xml:space="preserve">The solution shall enforce that the duration of the repayment agreement is between </w:t>
            </w:r>
            <w:r w:rsidR="00741826">
              <w:t>one</w:t>
            </w:r>
            <w:r w:rsidRPr="007D5382">
              <w:t xml:space="preserve"> month and N months, where N is a configurable value.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E16BC5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445C5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96CCC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A3A7BA1" w14:textId="77777777" w:rsidR="003133F0" w:rsidRPr="007D5382" w:rsidRDefault="003133F0" w:rsidP="00ED569F">
            <w:pPr>
              <w:pStyle w:val="Table-Text"/>
            </w:pPr>
          </w:p>
        </w:tc>
      </w:tr>
      <w:tr w:rsidR="003133F0" w:rsidRPr="007D5382" w14:paraId="4D30D24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0467734" w14:textId="77777777" w:rsidR="003133F0" w:rsidRPr="007D5382" w:rsidRDefault="0011145E" w:rsidP="00ED569F">
            <w:pPr>
              <w:pStyle w:val="Table-Text"/>
            </w:pPr>
            <w:r>
              <w:t>FT</w:t>
            </w:r>
            <w:r w:rsidRPr="007D5382">
              <w:t>M</w:t>
            </w:r>
            <w:r w:rsidR="003133F0" w:rsidRPr="007D5382">
              <w:t>-03</w:t>
            </w:r>
            <w:r w:rsidR="005734BA">
              <w:t>2</w:t>
            </w:r>
          </w:p>
        </w:tc>
        <w:tc>
          <w:tcPr>
            <w:tcW w:w="4410" w:type="dxa"/>
            <w:tcBorders>
              <w:top w:val="single" w:sz="4" w:space="0" w:color="auto"/>
              <w:left w:val="single" w:sz="4" w:space="0" w:color="auto"/>
              <w:bottom w:val="single" w:sz="4" w:space="0" w:color="auto"/>
              <w:right w:val="single" w:sz="4" w:space="0" w:color="auto"/>
            </w:tcBorders>
          </w:tcPr>
          <w:p w14:paraId="6A57D53D" w14:textId="5D5C91EF" w:rsidR="003133F0" w:rsidRPr="007D5382" w:rsidRDefault="003133F0" w:rsidP="001163B1">
            <w:pPr>
              <w:pStyle w:val="Table-Text"/>
            </w:pPr>
            <w:r w:rsidRPr="007D5382">
              <w:t xml:space="preserve">The solution shall calculate the monthly repayment amount per </w:t>
            </w:r>
            <w:r w:rsidR="00741826">
              <w:t xml:space="preserve">the </w:t>
            </w:r>
            <w:r w:rsidRPr="007D5382">
              <w:t xml:space="preserve">Section 8 Administrative </w:t>
            </w:r>
            <w:r w:rsidRPr="001163B1">
              <w:t>Plan</w:t>
            </w:r>
            <w:r w:rsidR="006A4D73" w:rsidRPr="001163B1">
              <w:t xml:space="preserve"> (Exhibit </w:t>
            </w:r>
            <w:r w:rsidR="001163B1" w:rsidRPr="001163B1">
              <w:t>F</w:t>
            </w:r>
            <w:r w:rsidR="00933BB9" w:rsidRPr="001163B1">
              <w:t>)</w:t>
            </w:r>
            <w:r w:rsidR="00933BB9" w:rsidRPr="007D5382">
              <w:t xml:space="preserve"> and</w:t>
            </w:r>
            <w:r w:rsidRPr="007D5382">
              <w:t xml:space="preserve"> enable adjustments to it before it is implemented.</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469C6CB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035D0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E13D5D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006BB6" w14:textId="77777777" w:rsidR="003133F0" w:rsidRPr="007D5382" w:rsidRDefault="003133F0" w:rsidP="00ED569F">
            <w:pPr>
              <w:pStyle w:val="Table-Text"/>
            </w:pPr>
          </w:p>
        </w:tc>
      </w:tr>
      <w:tr w:rsidR="003133F0" w:rsidRPr="007D5382" w14:paraId="44A41C5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5009BC1" w14:textId="77777777" w:rsidR="003133F0" w:rsidRPr="007D5382" w:rsidRDefault="0011145E" w:rsidP="00ED569F">
            <w:pPr>
              <w:pStyle w:val="Table-Text"/>
            </w:pPr>
            <w:r>
              <w:t>FT</w:t>
            </w:r>
            <w:r w:rsidRPr="007D5382">
              <w:t>M</w:t>
            </w:r>
            <w:r w:rsidR="003133F0" w:rsidRPr="007D5382">
              <w:t>-03</w:t>
            </w:r>
            <w:r w:rsidR="005734BA">
              <w:t>3</w:t>
            </w:r>
          </w:p>
        </w:tc>
        <w:tc>
          <w:tcPr>
            <w:tcW w:w="4410" w:type="dxa"/>
            <w:tcBorders>
              <w:top w:val="single" w:sz="4" w:space="0" w:color="auto"/>
              <w:left w:val="single" w:sz="4" w:space="0" w:color="auto"/>
              <w:bottom w:val="single" w:sz="4" w:space="0" w:color="auto"/>
              <w:right w:val="single" w:sz="4" w:space="0" w:color="auto"/>
            </w:tcBorders>
          </w:tcPr>
          <w:p w14:paraId="63641566" w14:textId="77777777" w:rsidR="003133F0" w:rsidRPr="007D5382" w:rsidRDefault="003133F0" w:rsidP="00ED569F">
            <w:pPr>
              <w:pStyle w:val="Table-Text"/>
            </w:pPr>
            <w:r w:rsidRPr="007D5382">
              <w:t xml:space="preserve">The solution shall track that the Participant stays current on meeting their repayment obligation according to the repayment agreement. </w:t>
            </w:r>
          </w:p>
        </w:tc>
        <w:tc>
          <w:tcPr>
            <w:tcW w:w="1800" w:type="dxa"/>
            <w:tcBorders>
              <w:top w:val="single" w:sz="4" w:space="0" w:color="auto"/>
              <w:left w:val="single" w:sz="4" w:space="0" w:color="auto"/>
              <w:bottom w:val="single" w:sz="4" w:space="0" w:color="auto"/>
              <w:right w:val="single" w:sz="4" w:space="0" w:color="auto"/>
            </w:tcBorders>
          </w:tcPr>
          <w:p w14:paraId="1195E58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939FC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066259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9BCA21E" w14:textId="77777777" w:rsidR="003133F0" w:rsidRPr="007D5382" w:rsidRDefault="003133F0" w:rsidP="00ED569F">
            <w:pPr>
              <w:pStyle w:val="Table-Text"/>
            </w:pPr>
          </w:p>
        </w:tc>
      </w:tr>
      <w:tr w:rsidR="003133F0" w:rsidRPr="007D5382" w14:paraId="1F4491C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6DFD500" w14:textId="77777777" w:rsidR="003133F0" w:rsidRPr="007D5382" w:rsidRDefault="0011145E" w:rsidP="00ED569F">
            <w:pPr>
              <w:pStyle w:val="Table-Text"/>
            </w:pPr>
            <w:r>
              <w:t>FT</w:t>
            </w:r>
            <w:r w:rsidRPr="007D5382">
              <w:t>M</w:t>
            </w:r>
            <w:r w:rsidR="003133F0" w:rsidRPr="007D5382">
              <w:t>-03</w:t>
            </w:r>
            <w:r w:rsidR="005734BA">
              <w:t>4</w:t>
            </w:r>
          </w:p>
        </w:tc>
        <w:tc>
          <w:tcPr>
            <w:tcW w:w="4410" w:type="dxa"/>
            <w:tcBorders>
              <w:top w:val="single" w:sz="4" w:space="0" w:color="auto"/>
              <w:left w:val="single" w:sz="4" w:space="0" w:color="auto"/>
              <w:bottom w:val="single" w:sz="4" w:space="0" w:color="auto"/>
              <w:right w:val="single" w:sz="4" w:space="0" w:color="auto"/>
            </w:tcBorders>
          </w:tcPr>
          <w:p w14:paraId="33FB3EF6" w14:textId="77777777" w:rsidR="003133F0" w:rsidRPr="007D5382" w:rsidRDefault="003133F0" w:rsidP="00ED569F">
            <w:pPr>
              <w:pStyle w:val="Table-Text"/>
            </w:pPr>
            <w:r w:rsidRPr="007D5382">
              <w:t xml:space="preserve">The solution shall designate a monthly payment as “in arrear” if it is not received within </w:t>
            </w:r>
            <w:r w:rsidR="00741826">
              <w:t>five</w:t>
            </w:r>
            <w:r w:rsidRPr="007D5382">
              <w:t xml:space="preserve"> business days from the due date (first business day of month).</w:t>
            </w:r>
          </w:p>
        </w:tc>
        <w:tc>
          <w:tcPr>
            <w:tcW w:w="1800" w:type="dxa"/>
            <w:tcBorders>
              <w:top w:val="single" w:sz="4" w:space="0" w:color="auto"/>
              <w:left w:val="single" w:sz="4" w:space="0" w:color="auto"/>
              <w:bottom w:val="single" w:sz="4" w:space="0" w:color="auto"/>
              <w:right w:val="single" w:sz="4" w:space="0" w:color="auto"/>
            </w:tcBorders>
          </w:tcPr>
          <w:p w14:paraId="48AB34A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103AA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8A794F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0A1E99" w14:textId="77777777" w:rsidR="003133F0" w:rsidRPr="007D5382" w:rsidRDefault="003133F0" w:rsidP="00ED569F">
            <w:pPr>
              <w:pStyle w:val="Table-Text"/>
            </w:pPr>
          </w:p>
        </w:tc>
      </w:tr>
      <w:tr w:rsidR="003133F0" w:rsidRPr="007D5382" w14:paraId="65320B9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49929A1" w14:textId="77777777" w:rsidR="003133F0" w:rsidRPr="007D5382" w:rsidRDefault="0011145E" w:rsidP="00ED569F">
            <w:pPr>
              <w:pStyle w:val="Table-Text"/>
            </w:pPr>
            <w:r>
              <w:lastRenderedPageBreak/>
              <w:t>FT</w:t>
            </w:r>
            <w:r w:rsidRPr="007D5382">
              <w:t>M</w:t>
            </w:r>
            <w:r w:rsidR="003133F0" w:rsidRPr="007D5382">
              <w:t>-03</w:t>
            </w:r>
            <w:r w:rsidR="005734BA">
              <w:t>5</w:t>
            </w:r>
          </w:p>
        </w:tc>
        <w:tc>
          <w:tcPr>
            <w:tcW w:w="4410" w:type="dxa"/>
            <w:tcBorders>
              <w:top w:val="single" w:sz="4" w:space="0" w:color="auto"/>
              <w:left w:val="single" w:sz="4" w:space="0" w:color="auto"/>
              <w:bottom w:val="single" w:sz="4" w:space="0" w:color="auto"/>
              <w:right w:val="single" w:sz="4" w:space="0" w:color="auto"/>
            </w:tcBorders>
          </w:tcPr>
          <w:p w14:paraId="22DEDEA8" w14:textId="77777777" w:rsidR="003133F0" w:rsidRPr="007D5382" w:rsidRDefault="003133F0" w:rsidP="00ED569F">
            <w:pPr>
              <w:pStyle w:val="Table-Text"/>
            </w:pPr>
            <w:r w:rsidRPr="007D5382">
              <w:t>The solution shall enforce that a voucher is not issued to the Participant to move to a new housing unit if they are not current on meeting their repayment obligation according to the repayment agreement.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5B108C5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E530D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78E666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FBDBF4" w14:textId="77777777" w:rsidR="003133F0" w:rsidRPr="007D5382" w:rsidRDefault="003133F0" w:rsidP="00ED569F">
            <w:pPr>
              <w:pStyle w:val="Table-Text"/>
            </w:pPr>
          </w:p>
        </w:tc>
      </w:tr>
      <w:tr w:rsidR="003133F0" w:rsidRPr="007D5382" w14:paraId="76B9213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BF45622" w14:textId="77777777" w:rsidR="003133F0" w:rsidRPr="007D5382" w:rsidRDefault="0011145E" w:rsidP="00ED569F">
            <w:pPr>
              <w:pStyle w:val="Table-Text"/>
            </w:pPr>
            <w:r>
              <w:t>FT</w:t>
            </w:r>
            <w:r w:rsidRPr="007D5382">
              <w:t>M</w:t>
            </w:r>
            <w:r w:rsidR="003133F0" w:rsidRPr="007D5382">
              <w:t>-03</w:t>
            </w:r>
            <w:r w:rsidR="005734BA">
              <w:t>6</w:t>
            </w:r>
          </w:p>
        </w:tc>
        <w:tc>
          <w:tcPr>
            <w:tcW w:w="4410" w:type="dxa"/>
            <w:tcBorders>
              <w:top w:val="single" w:sz="4" w:space="0" w:color="auto"/>
              <w:left w:val="single" w:sz="4" w:space="0" w:color="auto"/>
              <w:bottom w:val="single" w:sz="4" w:space="0" w:color="auto"/>
              <w:right w:val="single" w:sz="4" w:space="0" w:color="auto"/>
            </w:tcBorders>
          </w:tcPr>
          <w:p w14:paraId="779936DB" w14:textId="77777777" w:rsidR="003133F0" w:rsidRPr="007D5382" w:rsidRDefault="003133F0" w:rsidP="00ED569F">
            <w:pPr>
              <w:pStyle w:val="Table-Text"/>
            </w:pPr>
            <w:r w:rsidRPr="007D5382">
              <w:t xml:space="preserve">The solution shall enforce that a Participant already on a repayment agreement pays off any additional debt owed to the </w:t>
            </w:r>
            <w:r w:rsidR="00741826">
              <w:t>Public Housing Authority (</w:t>
            </w:r>
            <w:r w:rsidRPr="007D5382">
              <w:t>PHA</w:t>
            </w:r>
            <w:r w:rsidR="00741826">
              <w:t>)</w:t>
            </w:r>
            <w:r w:rsidRPr="007D5382">
              <w:t xml:space="preserve"> within 30 days of incurring it.</w:t>
            </w:r>
            <w:r w:rsidR="00741826">
              <w:t xml:space="preserve"> </w:t>
            </w:r>
            <w:r w:rsidRPr="007D5382">
              <w:t xml:space="preserve"> This would be a single </w:t>
            </w:r>
            <w:r w:rsidR="00741826" w:rsidRPr="007D5382">
              <w:t>lump</w:t>
            </w:r>
            <w:r w:rsidR="00741826">
              <w:t>-</w:t>
            </w:r>
            <w:r w:rsidRPr="007D5382">
              <w:t>sum payment.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4BDA6D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5B960B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3BF367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99A76F" w14:textId="77777777" w:rsidR="003133F0" w:rsidRPr="007D5382" w:rsidRDefault="003133F0" w:rsidP="00ED569F">
            <w:pPr>
              <w:pStyle w:val="Table-Text"/>
            </w:pPr>
          </w:p>
        </w:tc>
      </w:tr>
      <w:tr w:rsidR="003133F0" w:rsidRPr="007D5382" w14:paraId="27C63FD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73D3226" w14:textId="77777777" w:rsidR="003133F0" w:rsidRPr="007D5382" w:rsidRDefault="0011145E" w:rsidP="00ED569F">
            <w:pPr>
              <w:pStyle w:val="Table-Text"/>
            </w:pPr>
            <w:r>
              <w:t>FT</w:t>
            </w:r>
            <w:r w:rsidRPr="007D5382">
              <w:t>M</w:t>
            </w:r>
            <w:r w:rsidR="003133F0" w:rsidRPr="007D5382">
              <w:t>-03</w:t>
            </w:r>
            <w:r w:rsidR="00A854CA">
              <w:t>7</w:t>
            </w:r>
          </w:p>
        </w:tc>
        <w:tc>
          <w:tcPr>
            <w:tcW w:w="4410" w:type="dxa"/>
            <w:tcBorders>
              <w:top w:val="single" w:sz="4" w:space="0" w:color="auto"/>
              <w:left w:val="single" w:sz="4" w:space="0" w:color="auto"/>
              <w:bottom w:val="single" w:sz="4" w:space="0" w:color="auto"/>
              <w:right w:val="single" w:sz="4" w:space="0" w:color="auto"/>
            </w:tcBorders>
          </w:tcPr>
          <w:p w14:paraId="41B9A190" w14:textId="77777777" w:rsidR="00DA0D38" w:rsidRPr="007D5382" w:rsidRDefault="003133F0" w:rsidP="006D4CBC">
            <w:pPr>
              <w:pStyle w:val="Table-Text"/>
            </w:pPr>
            <w:r w:rsidRPr="007D5382">
              <w:t>The solution shall designate the Participant “in default” if they miss more than two consecutive payments or are behind on more than two payments aggregately.</w:t>
            </w:r>
          </w:p>
        </w:tc>
        <w:tc>
          <w:tcPr>
            <w:tcW w:w="1800" w:type="dxa"/>
            <w:tcBorders>
              <w:top w:val="single" w:sz="4" w:space="0" w:color="auto"/>
              <w:left w:val="single" w:sz="4" w:space="0" w:color="auto"/>
              <w:bottom w:val="single" w:sz="4" w:space="0" w:color="auto"/>
              <w:right w:val="single" w:sz="4" w:space="0" w:color="auto"/>
            </w:tcBorders>
          </w:tcPr>
          <w:p w14:paraId="0977EF4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2321B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D1B97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FC58684" w14:textId="77777777" w:rsidR="003133F0" w:rsidRPr="007D5382" w:rsidRDefault="003133F0" w:rsidP="00ED569F">
            <w:pPr>
              <w:pStyle w:val="Table-Text"/>
            </w:pPr>
          </w:p>
        </w:tc>
      </w:tr>
      <w:tr w:rsidR="003133F0" w:rsidRPr="007D5382" w14:paraId="44497D7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B8BABF6" w14:textId="77777777" w:rsidR="003133F0" w:rsidRPr="007D5382" w:rsidRDefault="0011145E" w:rsidP="00ED569F">
            <w:pPr>
              <w:pStyle w:val="Table-Text"/>
            </w:pPr>
            <w:r>
              <w:t>FT</w:t>
            </w:r>
            <w:r w:rsidRPr="007D5382">
              <w:t>M</w:t>
            </w:r>
            <w:r w:rsidR="003133F0" w:rsidRPr="007D5382">
              <w:t>-03</w:t>
            </w:r>
            <w:r w:rsidR="00A854CA">
              <w:t>8</w:t>
            </w:r>
          </w:p>
        </w:tc>
        <w:tc>
          <w:tcPr>
            <w:tcW w:w="4410" w:type="dxa"/>
            <w:tcBorders>
              <w:top w:val="single" w:sz="4" w:space="0" w:color="auto"/>
              <w:left w:val="single" w:sz="4" w:space="0" w:color="auto"/>
              <w:bottom w:val="single" w:sz="4" w:space="0" w:color="auto"/>
              <w:right w:val="single" w:sz="4" w:space="0" w:color="auto"/>
            </w:tcBorders>
          </w:tcPr>
          <w:p w14:paraId="3850F78D" w14:textId="77777777" w:rsidR="003133F0" w:rsidRPr="007D5382" w:rsidRDefault="003133F0" w:rsidP="00ED569F">
            <w:pPr>
              <w:pStyle w:val="Table-Text"/>
            </w:pPr>
            <w:r w:rsidRPr="007D5382">
              <w:t xml:space="preserve">The solution shall enforce that a Participant cannot port out to another </w:t>
            </w:r>
            <w:r w:rsidR="00741826">
              <w:t>Public Housing Authority’s (</w:t>
            </w:r>
            <w:r w:rsidR="0098176C">
              <w:t>PHA</w:t>
            </w:r>
            <w:r w:rsidR="00741826">
              <w:t>)</w:t>
            </w:r>
            <w:r w:rsidR="0098176C">
              <w:t xml:space="preserve"> </w:t>
            </w:r>
            <w:r w:rsidRPr="007D5382">
              <w:t xml:space="preserve">jurisdiction </w:t>
            </w:r>
            <w:r w:rsidR="0098176C">
              <w:t xml:space="preserve">or transfer out to another </w:t>
            </w:r>
            <w:r w:rsidR="00741826">
              <w:t>Local Administrator (</w:t>
            </w:r>
            <w:r w:rsidRPr="007D5382">
              <w:t>LA</w:t>
            </w:r>
            <w:r w:rsidR="00741826">
              <w:t>)</w:t>
            </w:r>
            <w:r w:rsidRPr="007D5382">
              <w:t xml:space="preserve"> if they have an outstanding balance on an existing repayment agreement.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535A76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62EED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C713CD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F38E22B" w14:textId="77777777" w:rsidR="003133F0" w:rsidRPr="007D5382" w:rsidRDefault="003133F0" w:rsidP="00ED569F">
            <w:pPr>
              <w:pStyle w:val="Table-Text"/>
            </w:pPr>
          </w:p>
        </w:tc>
      </w:tr>
      <w:tr w:rsidR="003133F0" w:rsidRPr="007D5382" w14:paraId="0D3E21E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25E083B" w14:textId="77777777" w:rsidR="003133F0" w:rsidRPr="007D5382" w:rsidRDefault="0011145E" w:rsidP="00ED569F">
            <w:pPr>
              <w:pStyle w:val="Table-Text"/>
            </w:pPr>
            <w:r>
              <w:t>FT</w:t>
            </w:r>
            <w:r w:rsidRPr="007D5382">
              <w:t>M</w:t>
            </w:r>
            <w:r w:rsidR="003133F0" w:rsidRPr="007D5382">
              <w:t>-03</w:t>
            </w:r>
            <w:r w:rsidR="00A854CA">
              <w:t>9</w:t>
            </w:r>
          </w:p>
        </w:tc>
        <w:tc>
          <w:tcPr>
            <w:tcW w:w="4410" w:type="dxa"/>
            <w:tcBorders>
              <w:top w:val="single" w:sz="4" w:space="0" w:color="auto"/>
              <w:left w:val="single" w:sz="4" w:space="0" w:color="auto"/>
              <w:bottom w:val="single" w:sz="4" w:space="0" w:color="auto"/>
              <w:right w:val="single" w:sz="4" w:space="0" w:color="auto"/>
            </w:tcBorders>
          </w:tcPr>
          <w:p w14:paraId="7C6E9167" w14:textId="77777777" w:rsidR="003133F0" w:rsidRPr="007D5382" w:rsidRDefault="003133F0" w:rsidP="00ED569F">
            <w:pPr>
              <w:pStyle w:val="Table-Text"/>
            </w:pPr>
            <w:r w:rsidRPr="007D5382">
              <w:t>The solution shall enable the termination of a Participant from the Section 8 program if they are in default on their repayment agreement, and do not repay the full balance owed at that point.</w:t>
            </w:r>
          </w:p>
        </w:tc>
        <w:tc>
          <w:tcPr>
            <w:tcW w:w="1800" w:type="dxa"/>
            <w:tcBorders>
              <w:top w:val="single" w:sz="4" w:space="0" w:color="auto"/>
              <w:left w:val="single" w:sz="4" w:space="0" w:color="auto"/>
              <w:bottom w:val="single" w:sz="4" w:space="0" w:color="auto"/>
              <w:right w:val="single" w:sz="4" w:space="0" w:color="auto"/>
            </w:tcBorders>
          </w:tcPr>
          <w:p w14:paraId="38CD11A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E2C246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E7CE48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58AEFE" w14:textId="77777777" w:rsidR="003133F0" w:rsidRPr="007D5382" w:rsidRDefault="003133F0" w:rsidP="00ED569F">
            <w:pPr>
              <w:pStyle w:val="Table-Text"/>
            </w:pPr>
          </w:p>
        </w:tc>
      </w:tr>
      <w:tr w:rsidR="003133F0" w:rsidRPr="007D5382" w14:paraId="58E9F8F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3A7C71B" w14:textId="77777777" w:rsidR="003133F0" w:rsidRPr="007D5382" w:rsidRDefault="0011145E" w:rsidP="00ED569F">
            <w:pPr>
              <w:pStyle w:val="Table-Text"/>
            </w:pPr>
            <w:r>
              <w:t>FT</w:t>
            </w:r>
            <w:r w:rsidRPr="007D5382">
              <w:t>M</w:t>
            </w:r>
            <w:r w:rsidR="003133F0" w:rsidRPr="007D5382">
              <w:t>-0</w:t>
            </w:r>
            <w:r w:rsidR="00A854CA">
              <w:t>40</w:t>
            </w:r>
          </w:p>
        </w:tc>
        <w:tc>
          <w:tcPr>
            <w:tcW w:w="4410" w:type="dxa"/>
            <w:tcBorders>
              <w:top w:val="single" w:sz="4" w:space="0" w:color="auto"/>
              <w:left w:val="single" w:sz="4" w:space="0" w:color="auto"/>
              <w:bottom w:val="single" w:sz="4" w:space="0" w:color="auto"/>
              <w:right w:val="single" w:sz="4" w:space="0" w:color="auto"/>
            </w:tcBorders>
          </w:tcPr>
          <w:p w14:paraId="768E1A04" w14:textId="77777777" w:rsidR="003133F0" w:rsidRPr="007D5382" w:rsidRDefault="003133F0" w:rsidP="00ED569F">
            <w:pPr>
              <w:pStyle w:val="Table-Text"/>
            </w:pPr>
            <w:r w:rsidRPr="007D5382">
              <w:t xml:space="preserve">The solution </w:t>
            </w:r>
            <w:r w:rsidR="00345A86">
              <w:t>shall</w:t>
            </w:r>
            <w:r w:rsidR="00345A86" w:rsidRPr="007D5382">
              <w:t xml:space="preserve"> </w:t>
            </w:r>
            <w:r w:rsidRPr="007D5382">
              <w:t xml:space="preserve">enable notifying the Participant of default status and count down a </w:t>
            </w:r>
            <w:r w:rsidR="00741826" w:rsidRPr="007D5382">
              <w:t>30</w:t>
            </w:r>
            <w:r w:rsidR="00741826">
              <w:t>-</w:t>
            </w:r>
            <w:r w:rsidR="00741826" w:rsidRPr="007D5382">
              <w:t>business</w:t>
            </w:r>
            <w:r w:rsidR="00741826">
              <w:t>-</w:t>
            </w:r>
            <w:r w:rsidRPr="007D5382">
              <w:t>day payment deadline, following which the termination process will ensue.</w:t>
            </w:r>
          </w:p>
        </w:tc>
        <w:tc>
          <w:tcPr>
            <w:tcW w:w="1800" w:type="dxa"/>
            <w:tcBorders>
              <w:top w:val="single" w:sz="4" w:space="0" w:color="auto"/>
              <w:left w:val="single" w:sz="4" w:space="0" w:color="auto"/>
              <w:bottom w:val="single" w:sz="4" w:space="0" w:color="auto"/>
              <w:right w:val="single" w:sz="4" w:space="0" w:color="auto"/>
            </w:tcBorders>
          </w:tcPr>
          <w:p w14:paraId="4489090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2C623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9C1419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5FEBEC9" w14:textId="77777777" w:rsidR="003133F0" w:rsidRPr="007D5382" w:rsidRDefault="003133F0" w:rsidP="00ED569F">
            <w:pPr>
              <w:pStyle w:val="Table-Text"/>
            </w:pPr>
          </w:p>
        </w:tc>
      </w:tr>
      <w:tr w:rsidR="003133F0" w:rsidRPr="007D5382" w14:paraId="5AF19C8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2FFF9D0" w14:textId="77777777" w:rsidR="003133F0" w:rsidRPr="007D5382" w:rsidRDefault="0011145E" w:rsidP="00ED569F">
            <w:pPr>
              <w:pStyle w:val="Table-Text"/>
            </w:pPr>
            <w:r>
              <w:t>FT</w:t>
            </w:r>
            <w:r w:rsidRPr="007D5382">
              <w:t>M</w:t>
            </w:r>
            <w:r w:rsidR="003133F0" w:rsidRPr="007D5382">
              <w:t>-0</w:t>
            </w:r>
            <w:r w:rsidR="000B2E70">
              <w:t>4</w:t>
            </w:r>
            <w:r w:rsidR="00A854CA">
              <w:t>1</w:t>
            </w:r>
          </w:p>
        </w:tc>
        <w:tc>
          <w:tcPr>
            <w:tcW w:w="4410" w:type="dxa"/>
            <w:tcBorders>
              <w:top w:val="single" w:sz="4" w:space="0" w:color="auto"/>
              <w:left w:val="single" w:sz="4" w:space="0" w:color="auto"/>
              <w:bottom w:val="single" w:sz="4" w:space="0" w:color="auto"/>
              <w:right w:val="single" w:sz="4" w:space="0" w:color="auto"/>
            </w:tcBorders>
          </w:tcPr>
          <w:p w14:paraId="511F663F" w14:textId="77777777" w:rsidR="003133F0" w:rsidRPr="007D5382" w:rsidRDefault="003133F0" w:rsidP="00ED569F">
            <w:pPr>
              <w:pStyle w:val="Table-Text"/>
            </w:pPr>
            <w:r w:rsidRPr="007D5382">
              <w:t>The solution shall track any income or income cycle change, alert that this scenario has occurred, and enable the update of a repayment agreement if such a qualifying condition is met.</w:t>
            </w:r>
          </w:p>
        </w:tc>
        <w:tc>
          <w:tcPr>
            <w:tcW w:w="1800" w:type="dxa"/>
            <w:tcBorders>
              <w:top w:val="single" w:sz="4" w:space="0" w:color="auto"/>
              <w:left w:val="single" w:sz="4" w:space="0" w:color="auto"/>
              <w:bottom w:val="single" w:sz="4" w:space="0" w:color="auto"/>
              <w:right w:val="single" w:sz="4" w:space="0" w:color="auto"/>
            </w:tcBorders>
          </w:tcPr>
          <w:p w14:paraId="3CA255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AC56E2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31FD11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6A45F87" w14:textId="77777777" w:rsidR="003133F0" w:rsidRPr="007D5382" w:rsidRDefault="003133F0" w:rsidP="00ED569F">
            <w:pPr>
              <w:pStyle w:val="Table-Text"/>
            </w:pPr>
          </w:p>
        </w:tc>
      </w:tr>
      <w:tr w:rsidR="003133F0" w:rsidRPr="007D5382" w14:paraId="05B9527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20EC2C2" w14:textId="77777777" w:rsidR="003133F0" w:rsidRPr="007D5382" w:rsidRDefault="0011145E" w:rsidP="00ED569F">
            <w:pPr>
              <w:pStyle w:val="Table-Text"/>
            </w:pPr>
            <w:r>
              <w:t>FT</w:t>
            </w:r>
            <w:r w:rsidRPr="007D5382">
              <w:t>M</w:t>
            </w:r>
            <w:r w:rsidR="003133F0" w:rsidRPr="007D5382">
              <w:t>-04</w:t>
            </w:r>
            <w:r w:rsidR="00A854CA">
              <w:t>2</w:t>
            </w:r>
          </w:p>
        </w:tc>
        <w:tc>
          <w:tcPr>
            <w:tcW w:w="4410" w:type="dxa"/>
            <w:tcBorders>
              <w:top w:val="single" w:sz="4" w:space="0" w:color="auto"/>
              <w:left w:val="single" w:sz="4" w:space="0" w:color="auto"/>
              <w:bottom w:val="single" w:sz="4" w:space="0" w:color="auto"/>
              <w:right w:val="single" w:sz="4" w:space="0" w:color="auto"/>
            </w:tcBorders>
          </w:tcPr>
          <w:p w14:paraId="0B524C8B" w14:textId="77777777" w:rsidR="003133F0" w:rsidRPr="007D5382" w:rsidRDefault="003133F0" w:rsidP="00ED569F">
            <w:pPr>
              <w:pStyle w:val="Table-Text"/>
            </w:pPr>
            <w:r w:rsidRPr="007D5382">
              <w:t>The solution shall track repayment agreements that are paid in full.</w:t>
            </w:r>
          </w:p>
        </w:tc>
        <w:tc>
          <w:tcPr>
            <w:tcW w:w="1800" w:type="dxa"/>
            <w:tcBorders>
              <w:top w:val="single" w:sz="4" w:space="0" w:color="auto"/>
              <w:left w:val="single" w:sz="4" w:space="0" w:color="auto"/>
              <w:bottom w:val="single" w:sz="4" w:space="0" w:color="auto"/>
              <w:right w:val="single" w:sz="4" w:space="0" w:color="auto"/>
            </w:tcBorders>
          </w:tcPr>
          <w:p w14:paraId="6F4F2F9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BE17C1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461D9D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EFE1E1" w14:textId="77777777" w:rsidR="003133F0" w:rsidRPr="007D5382" w:rsidRDefault="003133F0" w:rsidP="00ED569F">
            <w:pPr>
              <w:pStyle w:val="Table-Text"/>
            </w:pPr>
          </w:p>
        </w:tc>
      </w:tr>
      <w:tr w:rsidR="003133F0" w:rsidRPr="007D5382" w14:paraId="3E926BA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19DCEB7" w14:textId="77777777" w:rsidR="003133F0" w:rsidRPr="007D5382" w:rsidRDefault="0011145E" w:rsidP="00ED569F">
            <w:pPr>
              <w:pStyle w:val="Table-Text"/>
            </w:pPr>
            <w:r>
              <w:lastRenderedPageBreak/>
              <w:t>FT</w:t>
            </w:r>
            <w:r w:rsidRPr="007D5382">
              <w:t>M</w:t>
            </w:r>
            <w:r w:rsidR="003133F0" w:rsidRPr="007D5382">
              <w:t>-04</w:t>
            </w:r>
            <w:r w:rsidR="00A854CA">
              <w:t>3</w:t>
            </w:r>
          </w:p>
        </w:tc>
        <w:tc>
          <w:tcPr>
            <w:tcW w:w="4410" w:type="dxa"/>
            <w:tcBorders>
              <w:top w:val="single" w:sz="4" w:space="0" w:color="auto"/>
              <w:left w:val="single" w:sz="4" w:space="0" w:color="auto"/>
              <w:bottom w:val="single" w:sz="4" w:space="0" w:color="auto"/>
              <w:right w:val="single" w:sz="4" w:space="0" w:color="auto"/>
            </w:tcBorders>
          </w:tcPr>
          <w:p w14:paraId="0E100565" w14:textId="77777777" w:rsidR="003133F0" w:rsidRPr="007D5382" w:rsidRDefault="003133F0" w:rsidP="00ED569F">
            <w:pPr>
              <w:pStyle w:val="Table-Text"/>
            </w:pPr>
            <w:r w:rsidRPr="007D5382">
              <w:t xml:space="preserve">The solution shall enable the generation of </w:t>
            </w:r>
            <w:r w:rsidR="00741826">
              <w:t>Housing Assistance Payment (</w:t>
            </w:r>
            <w:r w:rsidRPr="007D5382">
              <w:t>HAP</w:t>
            </w:r>
            <w:r w:rsidR="00741826">
              <w:t>)</w:t>
            </w:r>
            <w:r w:rsidRPr="007D5382">
              <w:t xml:space="preserve"> overpayment notification along with the payment slip to the </w:t>
            </w:r>
            <w:r w:rsidR="00741826">
              <w:t>L</w:t>
            </w:r>
            <w:r w:rsidR="00741826" w:rsidRPr="007D5382">
              <w:t>andlord</w:t>
            </w:r>
            <w:r w:rsidRPr="007D5382">
              <w:t>.</w:t>
            </w:r>
          </w:p>
        </w:tc>
        <w:tc>
          <w:tcPr>
            <w:tcW w:w="1800" w:type="dxa"/>
            <w:tcBorders>
              <w:top w:val="single" w:sz="4" w:space="0" w:color="auto"/>
              <w:left w:val="single" w:sz="4" w:space="0" w:color="auto"/>
              <w:bottom w:val="single" w:sz="4" w:space="0" w:color="auto"/>
              <w:right w:val="single" w:sz="4" w:space="0" w:color="auto"/>
            </w:tcBorders>
          </w:tcPr>
          <w:p w14:paraId="17ABAF0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066C0B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0FBFB2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DDEFCBC" w14:textId="77777777" w:rsidR="003133F0" w:rsidRPr="007D5382" w:rsidRDefault="003133F0" w:rsidP="00ED569F">
            <w:pPr>
              <w:pStyle w:val="Table-Text"/>
            </w:pPr>
          </w:p>
        </w:tc>
      </w:tr>
      <w:tr w:rsidR="003133F0" w:rsidRPr="007D5382" w14:paraId="34B424F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2379CDD" w14:textId="77777777" w:rsidR="003133F0" w:rsidRPr="007D5382" w:rsidRDefault="0011145E" w:rsidP="00ED569F">
            <w:pPr>
              <w:pStyle w:val="Table-Text"/>
            </w:pPr>
            <w:r>
              <w:t>FT</w:t>
            </w:r>
            <w:r w:rsidRPr="007D5382">
              <w:t>M</w:t>
            </w:r>
            <w:r w:rsidR="003133F0" w:rsidRPr="007D5382">
              <w:t>-04</w:t>
            </w:r>
            <w:r w:rsidR="00A854CA">
              <w:t>4</w:t>
            </w:r>
          </w:p>
        </w:tc>
        <w:tc>
          <w:tcPr>
            <w:tcW w:w="4410" w:type="dxa"/>
            <w:tcBorders>
              <w:top w:val="single" w:sz="4" w:space="0" w:color="auto"/>
              <w:left w:val="single" w:sz="4" w:space="0" w:color="auto"/>
              <w:bottom w:val="single" w:sz="4" w:space="0" w:color="auto"/>
              <w:right w:val="single" w:sz="4" w:space="0" w:color="auto"/>
            </w:tcBorders>
          </w:tcPr>
          <w:p w14:paraId="7A89858D" w14:textId="77777777" w:rsidR="003133F0" w:rsidRPr="007D5382" w:rsidRDefault="003133F0" w:rsidP="00ED569F">
            <w:pPr>
              <w:pStyle w:val="Table-Text"/>
            </w:pPr>
            <w:r w:rsidRPr="007D5382">
              <w:t xml:space="preserve">The solution shall enable the generation of </w:t>
            </w:r>
            <w:r w:rsidR="00741826">
              <w:t>Housing Assistance Payment (</w:t>
            </w:r>
            <w:r w:rsidRPr="007D5382">
              <w:t>HAP</w:t>
            </w:r>
            <w:r w:rsidR="00741826">
              <w:t>)</w:t>
            </w:r>
            <w:r w:rsidRPr="007D5382">
              <w:t xml:space="preserve"> overpayment electronic notification and </w:t>
            </w:r>
            <w:r w:rsidR="00E22740" w:rsidRPr="007D5382">
              <w:t xml:space="preserve">electronic </w:t>
            </w:r>
            <w:r w:rsidRPr="007D5382">
              <w:t xml:space="preserve">payment slip for the </w:t>
            </w:r>
            <w:r w:rsidR="00910191">
              <w:t>L</w:t>
            </w:r>
            <w:r w:rsidRPr="007D5382">
              <w:t>andlord to download on the Owner’s Portal.</w:t>
            </w:r>
          </w:p>
        </w:tc>
        <w:tc>
          <w:tcPr>
            <w:tcW w:w="1800" w:type="dxa"/>
            <w:tcBorders>
              <w:top w:val="single" w:sz="4" w:space="0" w:color="auto"/>
              <w:left w:val="single" w:sz="4" w:space="0" w:color="auto"/>
              <w:bottom w:val="single" w:sz="4" w:space="0" w:color="auto"/>
              <w:right w:val="single" w:sz="4" w:space="0" w:color="auto"/>
            </w:tcBorders>
          </w:tcPr>
          <w:p w14:paraId="08D5661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B946C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7DC5D3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BF1C234" w14:textId="77777777" w:rsidR="003133F0" w:rsidRPr="007D5382" w:rsidRDefault="003133F0" w:rsidP="00ED569F">
            <w:pPr>
              <w:pStyle w:val="Table-Text"/>
            </w:pPr>
          </w:p>
        </w:tc>
      </w:tr>
      <w:tr w:rsidR="003133F0" w:rsidRPr="007D5382" w14:paraId="6C32A76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DFA5305" w14:textId="77777777" w:rsidR="003133F0" w:rsidRPr="007D5382" w:rsidRDefault="0011145E" w:rsidP="00ED569F">
            <w:pPr>
              <w:pStyle w:val="Table-Text"/>
            </w:pPr>
            <w:r>
              <w:t>FT</w:t>
            </w:r>
            <w:r w:rsidRPr="007D5382">
              <w:t>M</w:t>
            </w:r>
            <w:r w:rsidR="003133F0" w:rsidRPr="007D5382">
              <w:t>-04</w:t>
            </w:r>
            <w:r w:rsidR="00A854CA">
              <w:t>5</w:t>
            </w:r>
          </w:p>
        </w:tc>
        <w:tc>
          <w:tcPr>
            <w:tcW w:w="4410" w:type="dxa"/>
            <w:tcBorders>
              <w:top w:val="single" w:sz="4" w:space="0" w:color="auto"/>
              <w:left w:val="single" w:sz="4" w:space="0" w:color="auto"/>
              <w:bottom w:val="single" w:sz="4" w:space="0" w:color="auto"/>
              <w:right w:val="single" w:sz="4" w:space="0" w:color="auto"/>
            </w:tcBorders>
          </w:tcPr>
          <w:p w14:paraId="074FD15E" w14:textId="77777777" w:rsidR="003133F0" w:rsidRPr="007D5382" w:rsidRDefault="003133F0" w:rsidP="00ED569F">
            <w:pPr>
              <w:pStyle w:val="Table-Text"/>
            </w:pPr>
            <w:r w:rsidRPr="007D5382">
              <w:t xml:space="preserve">The solution shall track </w:t>
            </w:r>
            <w:r w:rsidR="00910191">
              <w:t>Housing Assistance Payment (</w:t>
            </w:r>
            <w:r w:rsidRPr="007D5382">
              <w:t>HAP</w:t>
            </w:r>
            <w:r w:rsidR="00910191">
              <w:t>)</w:t>
            </w:r>
            <w:r w:rsidRPr="007D5382">
              <w:t xml:space="preserve"> overpayments that the Landlords have been notified about, but the money has not been returned to HTFC.</w:t>
            </w:r>
          </w:p>
        </w:tc>
        <w:tc>
          <w:tcPr>
            <w:tcW w:w="1800" w:type="dxa"/>
            <w:tcBorders>
              <w:top w:val="single" w:sz="4" w:space="0" w:color="auto"/>
              <w:left w:val="single" w:sz="4" w:space="0" w:color="auto"/>
              <w:bottom w:val="single" w:sz="4" w:space="0" w:color="auto"/>
              <w:right w:val="single" w:sz="4" w:space="0" w:color="auto"/>
            </w:tcBorders>
          </w:tcPr>
          <w:p w14:paraId="1C1FC20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62D62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BDEFE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A86B8C" w14:textId="77777777" w:rsidR="003133F0" w:rsidRPr="007D5382" w:rsidRDefault="003133F0" w:rsidP="00ED569F">
            <w:pPr>
              <w:pStyle w:val="Table-Text"/>
            </w:pPr>
          </w:p>
        </w:tc>
      </w:tr>
      <w:tr w:rsidR="003133F0" w:rsidRPr="007D5382" w14:paraId="41FC91D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E4D40E8" w14:textId="77777777" w:rsidR="003133F0" w:rsidRPr="007D5382" w:rsidRDefault="0011145E" w:rsidP="00ED569F">
            <w:pPr>
              <w:pStyle w:val="Table-Text"/>
            </w:pPr>
            <w:r>
              <w:t>FT</w:t>
            </w:r>
            <w:r w:rsidRPr="007D5382">
              <w:t>M</w:t>
            </w:r>
            <w:r w:rsidR="003133F0" w:rsidRPr="007D5382">
              <w:t>-04</w:t>
            </w:r>
            <w:r w:rsidR="00A854CA">
              <w:t>6</w:t>
            </w:r>
          </w:p>
        </w:tc>
        <w:tc>
          <w:tcPr>
            <w:tcW w:w="4410" w:type="dxa"/>
            <w:tcBorders>
              <w:top w:val="single" w:sz="4" w:space="0" w:color="auto"/>
              <w:left w:val="single" w:sz="4" w:space="0" w:color="auto"/>
              <w:bottom w:val="single" w:sz="4" w:space="0" w:color="auto"/>
              <w:right w:val="single" w:sz="4" w:space="0" w:color="auto"/>
            </w:tcBorders>
          </w:tcPr>
          <w:p w14:paraId="24BFF580" w14:textId="77777777" w:rsidR="003133F0" w:rsidRPr="007D5382" w:rsidRDefault="003133F0" w:rsidP="00ED569F">
            <w:pPr>
              <w:pStyle w:val="Table-Text"/>
            </w:pPr>
            <w:r w:rsidRPr="007D5382">
              <w:t xml:space="preserve">The solution shall process receivables received from </w:t>
            </w:r>
            <w:r w:rsidR="00910191">
              <w:t>L</w:t>
            </w:r>
            <w:r w:rsidRPr="007D5382">
              <w:t>andlords</w:t>
            </w:r>
            <w:r w:rsidR="00910191">
              <w:t>,</w:t>
            </w:r>
            <w:r w:rsidRPr="007D5382">
              <w:t xml:space="preserve"> along with the corresponding payment slip.</w:t>
            </w:r>
          </w:p>
        </w:tc>
        <w:tc>
          <w:tcPr>
            <w:tcW w:w="1800" w:type="dxa"/>
            <w:tcBorders>
              <w:top w:val="single" w:sz="4" w:space="0" w:color="auto"/>
              <w:left w:val="single" w:sz="4" w:space="0" w:color="auto"/>
              <w:bottom w:val="single" w:sz="4" w:space="0" w:color="auto"/>
              <w:right w:val="single" w:sz="4" w:space="0" w:color="auto"/>
            </w:tcBorders>
          </w:tcPr>
          <w:p w14:paraId="7339F4A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16BC3F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E49F38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0FAA14" w14:textId="77777777" w:rsidR="003133F0" w:rsidRPr="007D5382" w:rsidRDefault="003133F0" w:rsidP="00ED569F">
            <w:pPr>
              <w:pStyle w:val="Table-Text"/>
            </w:pPr>
          </w:p>
        </w:tc>
      </w:tr>
      <w:tr w:rsidR="003133F0" w:rsidRPr="007D5382" w14:paraId="2AB4E30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72BC85" w14:textId="77777777" w:rsidR="003133F0" w:rsidRPr="007D5382" w:rsidRDefault="0011145E" w:rsidP="00ED569F">
            <w:pPr>
              <w:pStyle w:val="Table-Text"/>
            </w:pPr>
            <w:r>
              <w:t>FT</w:t>
            </w:r>
            <w:r w:rsidRPr="007D5382">
              <w:t>M</w:t>
            </w:r>
            <w:r w:rsidR="003133F0" w:rsidRPr="007D5382">
              <w:t>-04</w:t>
            </w:r>
            <w:r w:rsidR="00A854CA">
              <w:t>7</w:t>
            </w:r>
          </w:p>
        </w:tc>
        <w:tc>
          <w:tcPr>
            <w:tcW w:w="4410" w:type="dxa"/>
            <w:tcBorders>
              <w:top w:val="single" w:sz="4" w:space="0" w:color="auto"/>
              <w:left w:val="single" w:sz="4" w:space="0" w:color="auto"/>
              <w:bottom w:val="single" w:sz="4" w:space="0" w:color="auto"/>
              <w:right w:val="single" w:sz="4" w:space="0" w:color="auto"/>
            </w:tcBorders>
          </w:tcPr>
          <w:p w14:paraId="79B6F9A1" w14:textId="77777777" w:rsidR="003133F0" w:rsidRPr="007D5382" w:rsidRDefault="003133F0" w:rsidP="00ED569F">
            <w:pPr>
              <w:pStyle w:val="Table-Text"/>
            </w:pPr>
            <w:r w:rsidRPr="007D5382">
              <w:t xml:space="preserve">The solution shall process check payments made by </w:t>
            </w:r>
            <w:r w:rsidR="00910191">
              <w:t>L</w:t>
            </w:r>
            <w:r w:rsidRPr="007D5382">
              <w:t xml:space="preserve">andlords through the Lock Box and </w:t>
            </w:r>
            <w:r w:rsidR="00910191">
              <w:t>shall track them</w:t>
            </w:r>
            <w:r w:rsidRPr="007D5382">
              <w:t xml:space="preserve"> for 1099 purposes</w:t>
            </w:r>
            <w:r w:rsidR="00910191">
              <w:t>,</w:t>
            </w:r>
            <w:r w:rsidRPr="007D5382">
              <w:t xml:space="preserve"> tying it to the correct tax year.</w:t>
            </w:r>
          </w:p>
        </w:tc>
        <w:tc>
          <w:tcPr>
            <w:tcW w:w="1800" w:type="dxa"/>
            <w:tcBorders>
              <w:top w:val="single" w:sz="4" w:space="0" w:color="auto"/>
              <w:left w:val="single" w:sz="4" w:space="0" w:color="auto"/>
              <w:bottom w:val="single" w:sz="4" w:space="0" w:color="auto"/>
              <w:right w:val="single" w:sz="4" w:space="0" w:color="auto"/>
            </w:tcBorders>
          </w:tcPr>
          <w:p w14:paraId="7B9381F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EE7AF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BF0F8A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80EA99" w14:textId="77777777" w:rsidR="003133F0" w:rsidRPr="007D5382" w:rsidRDefault="003133F0" w:rsidP="00ED569F">
            <w:pPr>
              <w:pStyle w:val="Table-Text"/>
            </w:pPr>
          </w:p>
        </w:tc>
      </w:tr>
      <w:tr w:rsidR="003133F0" w:rsidRPr="007D5382" w14:paraId="747EE25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87719AC" w14:textId="77777777" w:rsidR="003133F0" w:rsidRPr="007D5382" w:rsidRDefault="0011145E" w:rsidP="00ED569F">
            <w:pPr>
              <w:pStyle w:val="Table-Text"/>
            </w:pPr>
            <w:r>
              <w:t>FT</w:t>
            </w:r>
            <w:r w:rsidRPr="007D5382">
              <w:t>M</w:t>
            </w:r>
            <w:r w:rsidR="003133F0" w:rsidRPr="007D5382">
              <w:t>-04</w:t>
            </w:r>
            <w:r w:rsidR="00A854CA">
              <w:t>8</w:t>
            </w:r>
          </w:p>
        </w:tc>
        <w:tc>
          <w:tcPr>
            <w:tcW w:w="4410" w:type="dxa"/>
            <w:tcBorders>
              <w:top w:val="single" w:sz="4" w:space="0" w:color="auto"/>
              <w:left w:val="single" w:sz="4" w:space="0" w:color="auto"/>
              <w:bottom w:val="single" w:sz="4" w:space="0" w:color="auto"/>
              <w:right w:val="single" w:sz="4" w:space="0" w:color="auto"/>
            </w:tcBorders>
          </w:tcPr>
          <w:p w14:paraId="0C20E548" w14:textId="77777777" w:rsidR="003133F0" w:rsidRPr="007D5382" w:rsidRDefault="003133F0" w:rsidP="00ED569F">
            <w:pPr>
              <w:pStyle w:val="Table-Text"/>
            </w:pPr>
            <w:r w:rsidRPr="007D5382">
              <w:t xml:space="preserve">The solution shall process payments from another </w:t>
            </w:r>
            <w:r w:rsidR="00910191">
              <w:t>Public Housing Authority (</w:t>
            </w:r>
            <w:r w:rsidRPr="007D5382">
              <w:t>PHA</w:t>
            </w:r>
            <w:r w:rsidR="00910191">
              <w:t>)</w:t>
            </w:r>
            <w:r w:rsidRPr="007D5382">
              <w:t xml:space="preserve"> through the Lock Box itemized by Participant in portability scenarios. </w:t>
            </w:r>
            <w:r w:rsidR="00910191">
              <w:t xml:space="preserve"> </w:t>
            </w:r>
            <w:r w:rsidRPr="007D5382">
              <w:t xml:space="preserve">Payments could include </w:t>
            </w:r>
            <w:r w:rsidR="00910191">
              <w:t>Family Self Sufficiency (</w:t>
            </w:r>
            <w:r w:rsidRPr="007D5382">
              <w:t>FSS</w:t>
            </w:r>
            <w:r w:rsidR="00910191">
              <w:t>)</w:t>
            </w:r>
            <w:r w:rsidRPr="007D5382">
              <w:t xml:space="preserve"> escrow account credits.</w:t>
            </w:r>
          </w:p>
        </w:tc>
        <w:tc>
          <w:tcPr>
            <w:tcW w:w="1800" w:type="dxa"/>
            <w:tcBorders>
              <w:top w:val="single" w:sz="4" w:space="0" w:color="auto"/>
              <w:left w:val="single" w:sz="4" w:space="0" w:color="auto"/>
              <w:bottom w:val="single" w:sz="4" w:space="0" w:color="auto"/>
              <w:right w:val="single" w:sz="4" w:space="0" w:color="auto"/>
            </w:tcBorders>
          </w:tcPr>
          <w:p w14:paraId="6508B0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959CBF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4F189E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4378D1" w14:textId="77777777" w:rsidR="003133F0" w:rsidRPr="007D5382" w:rsidRDefault="003133F0" w:rsidP="00ED569F">
            <w:pPr>
              <w:pStyle w:val="Table-Text"/>
            </w:pPr>
          </w:p>
        </w:tc>
      </w:tr>
      <w:tr w:rsidR="003133F0" w:rsidRPr="007D5382" w14:paraId="6CCE40D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BDD31C" w14:textId="77777777" w:rsidR="003133F0" w:rsidRPr="007D5382" w:rsidRDefault="0011145E" w:rsidP="00ED569F">
            <w:pPr>
              <w:pStyle w:val="Table-Text"/>
            </w:pPr>
            <w:r>
              <w:t>FT</w:t>
            </w:r>
            <w:r w:rsidRPr="007D5382">
              <w:t>M</w:t>
            </w:r>
            <w:r w:rsidR="003133F0" w:rsidRPr="007D5382">
              <w:t>-04</w:t>
            </w:r>
            <w:r w:rsidR="006B64B5">
              <w:t>9</w:t>
            </w:r>
          </w:p>
        </w:tc>
        <w:tc>
          <w:tcPr>
            <w:tcW w:w="4410" w:type="dxa"/>
            <w:tcBorders>
              <w:top w:val="single" w:sz="4" w:space="0" w:color="auto"/>
              <w:left w:val="single" w:sz="4" w:space="0" w:color="auto"/>
              <w:bottom w:val="single" w:sz="4" w:space="0" w:color="auto"/>
              <w:right w:val="single" w:sz="4" w:space="0" w:color="auto"/>
            </w:tcBorders>
          </w:tcPr>
          <w:p w14:paraId="0758B94F" w14:textId="77777777" w:rsidR="003133F0" w:rsidRPr="007D5382" w:rsidRDefault="003133F0" w:rsidP="00ED569F">
            <w:pPr>
              <w:pStyle w:val="Table-Text"/>
            </w:pPr>
            <w:r w:rsidRPr="007D5382">
              <w:t xml:space="preserve">The solution shall process payments from another entity acting on behalf of a Participant through the Lock Box, such as the NYS Office of the Attorney General or a local government body. </w:t>
            </w:r>
          </w:p>
        </w:tc>
        <w:tc>
          <w:tcPr>
            <w:tcW w:w="1800" w:type="dxa"/>
            <w:tcBorders>
              <w:top w:val="single" w:sz="4" w:space="0" w:color="auto"/>
              <w:left w:val="single" w:sz="4" w:space="0" w:color="auto"/>
              <w:bottom w:val="single" w:sz="4" w:space="0" w:color="auto"/>
              <w:right w:val="single" w:sz="4" w:space="0" w:color="auto"/>
            </w:tcBorders>
          </w:tcPr>
          <w:p w14:paraId="71C9C0E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3FA100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B4663C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6E3404" w14:textId="77777777" w:rsidR="003133F0" w:rsidRPr="007D5382" w:rsidRDefault="003133F0" w:rsidP="00ED569F">
            <w:pPr>
              <w:pStyle w:val="Table-Text"/>
            </w:pPr>
          </w:p>
        </w:tc>
      </w:tr>
      <w:tr w:rsidR="003133F0" w:rsidRPr="007D5382" w14:paraId="3D53FCD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9950B7" w14:textId="77777777" w:rsidR="003133F0" w:rsidRPr="007D5382" w:rsidRDefault="0011145E" w:rsidP="00ED569F">
            <w:pPr>
              <w:pStyle w:val="Table-Text"/>
            </w:pPr>
            <w:r>
              <w:t>FT</w:t>
            </w:r>
            <w:r w:rsidRPr="007D5382">
              <w:t>M</w:t>
            </w:r>
            <w:r w:rsidR="003133F0" w:rsidRPr="007D5382">
              <w:t>-0</w:t>
            </w:r>
            <w:r w:rsidR="006B64B5">
              <w:t>50</w:t>
            </w:r>
          </w:p>
        </w:tc>
        <w:tc>
          <w:tcPr>
            <w:tcW w:w="4410" w:type="dxa"/>
            <w:tcBorders>
              <w:top w:val="single" w:sz="4" w:space="0" w:color="auto"/>
              <w:left w:val="single" w:sz="4" w:space="0" w:color="auto"/>
              <w:bottom w:val="single" w:sz="4" w:space="0" w:color="auto"/>
              <w:right w:val="single" w:sz="4" w:space="0" w:color="auto"/>
            </w:tcBorders>
          </w:tcPr>
          <w:p w14:paraId="77BA5EB5" w14:textId="77777777" w:rsidR="003133F0" w:rsidRPr="007D5382" w:rsidRDefault="003133F0" w:rsidP="00ED569F">
            <w:pPr>
              <w:pStyle w:val="Table-Text"/>
            </w:pPr>
            <w:r w:rsidRPr="007D5382">
              <w:t xml:space="preserve">The solution shall enable associating a receivable amount to a Participant on a repayment agreement and a </w:t>
            </w:r>
            <w:r w:rsidR="00910191">
              <w:t>L</w:t>
            </w:r>
            <w:r w:rsidR="00910191" w:rsidRPr="007D5382">
              <w:t>andlord</w:t>
            </w:r>
            <w:r w:rsidRPr="007D5382">
              <w:t>.</w:t>
            </w:r>
          </w:p>
        </w:tc>
        <w:tc>
          <w:tcPr>
            <w:tcW w:w="1800" w:type="dxa"/>
            <w:tcBorders>
              <w:top w:val="single" w:sz="4" w:space="0" w:color="auto"/>
              <w:left w:val="single" w:sz="4" w:space="0" w:color="auto"/>
              <w:bottom w:val="single" w:sz="4" w:space="0" w:color="auto"/>
              <w:right w:val="single" w:sz="4" w:space="0" w:color="auto"/>
            </w:tcBorders>
          </w:tcPr>
          <w:p w14:paraId="43D04AF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8D9312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3FD1A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5AD2C1" w14:textId="77777777" w:rsidR="003133F0" w:rsidRPr="007D5382" w:rsidRDefault="003133F0" w:rsidP="00ED569F">
            <w:pPr>
              <w:pStyle w:val="Table-Text"/>
            </w:pPr>
          </w:p>
        </w:tc>
      </w:tr>
      <w:tr w:rsidR="003133F0" w:rsidRPr="007D5382" w14:paraId="1F97015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A17D64A"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5F84BD55" w14:textId="77777777" w:rsidR="003133F0" w:rsidRPr="007D5382" w:rsidRDefault="003133F0" w:rsidP="006D4CBC">
            <w:pPr>
              <w:pStyle w:val="Att2Hdg2"/>
            </w:pPr>
            <w:r w:rsidRPr="007D5382">
              <w:t>Information Exchange with HUD</w:t>
            </w:r>
          </w:p>
        </w:tc>
        <w:tc>
          <w:tcPr>
            <w:tcW w:w="1800" w:type="dxa"/>
            <w:tcBorders>
              <w:top w:val="single" w:sz="4" w:space="0" w:color="auto"/>
              <w:left w:val="single" w:sz="4" w:space="0" w:color="auto"/>
              <w:bottom w:val="single" w:sz="4" w:space="0" w:color="auto"/>
              <w:right w:val="single" w:sz="4" w:space="0" w:color="auto"/>
            </w:tcBorders>
          </w:tcPr>
          <w:p w14:paraId="026047AA"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42A9F9CF"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DE144C2"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61786B1" w14:textId="77777777" w:rsidR="003133F0" w:rsidRPr="007D5382" w:rsidRDefault="003133F0" w:rsidP="007D5382">
            <w:pPr>
              <w:spacing w:before="20" w:after="20"/>
              <w:jc w:val="left"/>
              <w:rPr>
                <w:sz w:val="20"/>
              </w:rPr>
            </w:pPr>
          </w:p>
        </w:tc>
      </w:tr>
      <w:tr w:rsidR="003133F0" w:rsidRPr="007D5382" w14:paraId="4E7D7F1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F1AC2DC"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40B27FD6" w14:textId="77777777" w:rsidR="003133F0" w:rsidRPr="007D5382" w:rsidRDefault="003133F0" w:rsidP="006D4CBC">
            <w:pPr>
              <w:pStyle w:val="Att2Hdg3"/>
            </w:pPr>
            <w:r w:rsidRPr="007D5382">
              <w:t>PIC 50058 Reporting</w:t>
            </w:r>
          </w:p>
        </w:tc>
        <w:tc>
          <w:tcPr>
            <w:tcW w:w="1800" w:type="dxa"/>
            <w:tcBorders>
              <w:top w:val="single" w:sz="4" w:space="0" w:color="auto"/>
              <w:left w:val="single" w:sz="4" w:space="0" w:color="auto"/>
              <w:bottom w:val="single" w:sz="4" w:space="0" w:color="auto"/>
              <w:right w:val="single" w:sz="4" w:space="0" w:color="auto"/>
            </w:tcBorders>
          </w:tcPr>
          <w:p w14:paraId="1ADF0FC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7A6D39BA"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4B4C9F1D"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580EFD4" w14:textId="77777777" w:rsidR="003133F0" w:rsidRPr="007D5382" w:rsidRDefault="003133F0" w:rsidP="007D5382">
            <w:pPr>
              <w:spacing w:before="20" w:after="20"/>
              <w:jc w:val="left"/>
              <w:rPr>
                <w:sz w:val="20"/>
              </w:rPr>
            </w:pPr>
          </w:p>
        </w:tc>
      </w:tr>
      <w:tr w:rsidR="003133F0" w:rsidRPr="007D5382" w14:paraId="66B688A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827957" w14:textId="77777777" w:rsidR="003133F0" w:rsidRPr="007D5382" w:rsidRDefault="003133F0" w:rsidP="00ED569F">
            <w:pPr>
              <w:pStyle w:val="Table-Text"/>
            </w:pPr>
            <w:r w:rsidRPr="007D5382">
              <w:lastRenderedPageBreak/>
              <w:t>IEH-001</w:t>
            </w:r>
          </w:p>
        </w:tc>
        <w:tc>
          <w:tcPr>
            <w:tcW w:w="4410" w:type="dxa"/>
            <w:tcBorders>
              <w:top w:val="single" w:sz="4" w:space="0" w:color="auto"/>
              <w:left w:val="single" w:sz="4" w:space="0" w:color="auto"/>
              <w:bottom w:val="single" w:sz="4" w:space="0" w:color="auto"/>
              <w:right w:val="single" w:sz="4" w:space="0" w:color="auto"/>
            </w:tcBorders>
          </w:tcPr>
          <w:p w14:paraId="0B75D779" w14:textId="77777777" w:rsidR="003133F0" w:rsidRPr="007D5382" w:rsidRDefault="003133F0" w:rsidP="00ED569F">
            <w:pPr>
              <w:pStyle w:val="Table-Text"/>
            </w:pPr>
            <w:r w:rsidRPr="007D5382">
              <w:t xml:space="preserve">The solution shall be fully compatible with HUD’s </w:t>
            </w:r>
            <w:r w:rsidR="006B1040">
              <w:t>PIH Information Center (</w:t>
            </w:r>
            <w:r w:rsidRPr="007D5382">
              <w:t>PIC</w:t>
            </w:r>
            <w:r w:rsidR="006B1040">
              <w:t>)</w:t>
            </w:r>
            <w:r w:rsidRPr="007D5382">
              <w:t xml:space="preserve"> program in terms of the format of the </w:t>
            </w:r>
            <w:r w:rsidR="006B1040">
              <w:t xml:space="preserve">Form </w:t>
            </w:r>
            <w:r w:rsidRPr="007D5382">
              <w:t>50058 information that will be submitted.</w:t>
            </w:r>
          </w:p>
        </w:tc>
        <w:tc>
          <w:tcPr>
            <w:tcW w:w="1800" w:type="dxa"/>
            <w:tcBorders>
              <w:top w:val="single" w:sz="4" w:space="0" w:color="auto"/>
              <w:left w:val="single" w:sz="4" w:space="0" w:color="auto"/>
              <w:bottom w:val="single" w:sz="4" w:space="0" w:color="auto"/>
              <w:right w:val="single" w:sz="4" w:space="0" w:color="auto"/>
            </w:tcBorders>
          </w:tcPr>
          <w:p w14:paraId="42D800C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3A247C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A9733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6B4F20D" w14:textId="77777777" w:rsidR="003133F0" w:rsidRPr="007D5382" w:rsidRDefault="003133F0" w:rsidP="00ED569F">
            <w:pPr>
              <w:pStyle w:val="Table-Text"/>
            </w:pPr>
          </w:p>
        </w:tc>
      </w:tr>
      <w:tr w:rsidR="003133F0" w:rsidRPr="007D5382" w14:paraId="44BA855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3A47344" w14:textId="77777777" w:rsidR="003133F0" w:rsidRPr="007D5382" w:rsidRDefault="003133F0" w:rsidP="00ED569F">
            <w:pPr>
              <w:pStyle w:val="Table-Text"/>
            </w:pPr>
            <w:r w:rsidRPr="007D5382">
              <w:t>IEH-002</w:t>
            </w:r>
          </w:p>
        </w:tc>
        <w:tc>
          <w:tcPr>
            <w:tcW w:w="4410" w:type="dxa"/>
            <w:tcBorders>
              <w:top w:val="single" w:sz="4" w:space="0" w:color="auto"/>
              <w:left w:val="single" w:sz="4" w:space="0" w:color="auto"/>
              <w:bottom w:val="single" w:sz="4" w:space="0" w:color="auto"/>
              <w:right w:val="single" w:sz="4" w:space="0" w:color="auto"/>
            </w:tcBorders>
          </w:tcPr>
          <w:p w14:paraId="56E6A4F5" w14:textId="77777777" w:rsidR="003133F0" w:rsidRPr="007D5382" w:rsidRDefault="003133F0" w:rsidP="00ED569F">
            <w:pPr>
              <w:pStyle w:val="Table-Text"/>
            </w:pPr>
            <w:r w:rsidRPr="007D5382">
              <w:t xml:space="preserve">The solution shall transmit </w:t>
            </w:r>
            <w:r w:rsidR="006B1040">
              <w:t xml:space="preserve">Form </w:t>
            </w:r>
            <w:r w:rsidRPr="007D5382">
              <w:t xml:space="preserve">50058 information about </w:t>
            </w:r>
            <w:r w:rsidR="00A81968">
              <w:t>Participant</w:t>
            </w:r>
            <w:r w:rsidRPr="007D5382">
              <w:t>s and program performance</w:t>
            </w:r>
            <w:r w:rsidR="006B1040">
              <w:t>,</w:t>
            </w:r>
            <w:r w:rsidRPr="007D5382">
              <w:t xml:space="preserve"> as required by HUD</w:t>
            </w:r>
            <w:r w:rsidR="006B1040">
              <w:t>,</w:t>
            </w:r>
            <w:r w:rsidRPr="007D5382">
              <w:t xml:space="preserve"> utilizing the most efficient data transfer mechanism available at the time.</w:t>
            </w:r>
          </w:p>
        </w:tc>
        <w:tc>
          <w:tcPr>
            <w:tcW w:w="1800" w:type="dxa"/>
            <w:tcBorders>
              <w:top w:val="single" w:sz="4" w:space="0" w:color="auto"/>
              <w:left w:val="single" w:sz="4" w:space="0" w:color="auto"/>
              <w:bottom w:val="single" w:sz="4" w:space="0" w:color="auto"/>
              <w:right w:val="single" w:sz="4" w:space="0" w:color="auto"/>
            </w:tcBorders>
          </w:tcPr>
          <w:p w14:paraId="6953401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CF9511"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B9682A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1FBDA1" w14:textId="77777777" w:rsidR="003133F0" w:rsidRPr="007D5382" w:rsidRDefault="003133F0" w:rsidP="00ED569F">
            <w:pPr>
              <w:pStyle w:val="Table-Text"/>
            </w:pPr>
          </w:p>
        </w:tc>
      </w:tr>
      <w:tr w:rsidR="003133F0" w:rsidRPr="007D5382" w14:paraId="6B2E0DC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9AD2EB" w14:textId="77777777" w:rsidR="003133F0" w:rsidRPr="007D5382" w:rsidRDefault="003133F0" w:rsidP="00ED569F">
            <w:pPr>
              <w:pStyle w:val="Table-Text"/>
            </w:pPr>
            <w:r w:rsidRPr="007D5382">
              <w:t>IEH-00</w:t>
            </w:r>
            <w:r w:rsidR="00F46D71">
              <w:t>3</w:t>
            </w:r>
          </w:p>
        </w:tc>
        <w:tc>
          <w:tcPr>
            <w:tcW w:w="4410" w:type="dxa"/>
            <w:tcBorders>
              <w:top w:val="single" w:sz="4" w:space="0" w:color="auto"/>
              <w:left w:val="single" w:sz="4" w:space="0" w:color="auto"/>
              <w:bottom w:val="single" w:sz="4" w:space="0" w:color="auto"/>
              <w:right w:val="single" w:sz="4" w:space="0" w:color="auto"/>
            </w:tcBorders>
          </w:tcPr>
          <w:p w14:paraId="489A5990" w14:textId="77777777" w:rsidR="003133F0" w:rsidRPr="007D5382" w:rsidRDefault="003133F0" w:rsidP="00ED569F">
            <w:pPr>
              <w:pStyle w:val="Table-Text"/>
            </w:pPr>
            <w:r w:rsidRPr="007D5382">
              <w:t xml:space="preserve">The solution shall enable the user to review errors in the scenario of a failed </w:t>
            </w:r>
            <w:r w:rsidR="006B1040">
              <w:t xml:space="preserve">Form </w:t>
            </w:r>
            <w:r w:rsidRPr="007D5382">
              <w:t>50058 submission, correct, and resend.</w:t>
            </w:r>
          </w:p>
        </w:tc>
        <w:tc>
          <w:tcPr>
            <w:tcW w:w="1800" w:type="dxa"/>
            <w:tcBorders>
              <w:top w:val="single" w:sz="4" w:space="0" w:color="auto"/>
              <w:left w:val="single" w:sz="4" w:space="0" w:color="auto"/>
              <w:bottom w:val="single" w:sz="4" w:space="0" w:color="auto"/>
              <w:right w:val="single" w:sz="4" w:space="0" w:color="auto"/>
            </w:tcBorders>
          </w:tcPr>
          <w:p w14:paraId="646ABB2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99EEA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5664F3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F8FDD2" w14:textId="77777777" w:rsidR="003133F0" w:rsidRPr="007D5382" w:rsidRDefault="003133F0" w:rsidP="00ED569F">
            <w:pPr>
              <w:pStyle w:val="Table-Text"/>
            </w:pPr>
          </w:p>
        </w:tc>
      </w:tr>
      <w:tr w:rsidR="003133F0" w:rsidRPr="007D5382" w14:paraId="34590E2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0D420E7" w14:textId="77777777" w:rsidR="003133F0" w:rsidRPr="007D5382" w:rsidRDefault="003133F0" w:rsidP="00ED569F">
            <w:pPr>
              <w:pStyle w:val="Table-Text"/>
            </w:pPr>
            <w:r w:rsidRPr="007D5382">
              <w:t>IEH-00</w:t>
            </w:r>
            <w:r w:rsidR="00F46D71">
              <w:t>4</w:t>
            </w:r>
          </w:p>
        </w:tc>
        <w:tc>
          <w:tcPr>
            <w:tcW w:w="4410" w:type="dxa"/>
            <w:tcBorders>
              <w:top w:val="single" w:sz="4" w:space="0" w:color="auto"/>
              <w:left w:val="single" w:sz="4" w:space="0" w:color="auto"/>
              <w:bottom w:val="single" w:sz="4" w:space="0" w:color="auto"/>
              <w:right w:val="single" w:sz="4" w:space="0" w:color="auto"/>
            </w:tcBorders>
          </w:tcPr>
          <w:p w14:paraId="44FF228C" w14:textId="164E0E0F" w:rsidR="003133F0" w:rsidRPr="007D5382" w:rsidRDefault="003133F0" w:rsidP="00ED569F">
            <w:pPr>
              <w:pStyle w:val="Table-Text"/>
            </w:pPr>
            <w:r w:rsidRPr="007D5382">
              <w:t xml:space="preserve">The solution shall enable any updates/corrections/reversals that need to be made </w:t>
            </w:r>
            <w:r w:rsidR="002617B5">
              <w:t>to the</w:t>
            </w:r>
            <w:r w:rsidRPr="007D5382">
              <w:t xml:space="preserve"> </w:t>
            </w:r>
            <w:r w:rsidR="006B1040">
              <w:t>PIH Information Center (</w:t>
            </w:r>
            <w:r w:rsidRPr="007D5382">
              <w:t>PIC</w:t>
            </w:r>
            <w:r w:rsidR="006B1040">
              <w:t>)</w:t>
            </w:r>
            <w:r w:rsidRPr="007D5382">
              <w:t xml:space="preserve"> for previously submitted data.</w:t>
            </w:r>
          </w:p>
        </w:tc>
        <w:tc>
          <w:tcPr>
            <w:tcW w:w="1800" w:type="dxa"/>
            <w:tcBorders>
              <w:top w:val="single" w:sz="4" w:space="0" w:color="auto"/>
              <w:left w:val="single" w:sz="4" w:space="0" w:color="auto"/>
              <w:bottom w:val="single" w:sz="4" w:space="0" w:color="auto"/>
              <w:right w:val="single" w:sz="4" w:space="0" w:color="auto"/>
            </w:tcBorders>
          </w:tcPr>
          <w:p w14:paraId="0ADD2C8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01FE7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18B5F9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ADEE737" w14:textId="77777777" w:rsidR="003133F0" w:rsidRPr="007D5382" w:rsidRDefault="003133F0" w:rsidP="00ED569F">
            <w:pPr>
              <w:pStyle w:val="Table-Text"/>
            </w:pPr>
          </w:p>
        </w:tc>
      </w:tr>
      <w:tr w:rsidR="003133F0" w:rsidRPr="007D5382" w14:paraId="6C088E8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7801BE5" w14:textId="77777777" w:rsidR="003133F0" w:rsidRPr="007D5382" w:rsidRDefault="003133F0"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68BB0F75" w14:textId="77777777" w:rsidR="003133F0" w:rsidRPr="007D5382" w:rsidRDefault="003133F0" w:rsidP="000F43FF">
            <w:pPr>
              <w:pStyle w:val="Att2Hdg3"/>
            </w:pPr>
            <w:r w:rsidRPr="007D5382">
              <w:t>Housing Authority Fee Download</w:t>
            </w:r>
          </w:p>
        </w:tc>
        <w:tc>
          <w:tcPr>
            <w:tcW w:w="1800" w:type="dxa"/>
            <w:tcBorders>
              <w:top w:val="single" w:sz="4" w:space="0" w:color="auto"/>
              <w:left w:val="single" w:sz="4" w:space="0" w:color="auto"/>
              <w:bottom w:val="single" w:sz="4" w:space="0" w:color="auto"/>
              <w:right w:val="single" w:sz="4" w:space="0" w:color="auto"/>
            </w:tcBorders>
          </w:tcPr>
          <w:p w14:paraId="6B4CF19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1DD11E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903F7D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4722A2" w14:textId="77777777" w:rsidR="003133F0" w:rsidRPr="007D5382" w:rsidRDefault="003133F0" w:rsidP="00ED569F">
            <w:pPr>
              <w:pStyle w:val="Table-Text"/>
            </w:pPr>
          </w:p>
        </w:tc>
      </w:tr>
      <w:tr w:rsidR="003133F0" w:rsidRPr="007D5382" w14:paraId="019F207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F5167B4" w14:textId="77777777" w:rsidR="003133F0" w:rsidRPr="007D5382" w:rsidRDefault="003133F0" w:rsidP="00ED569F">
            <w:pPr>
              <w:pStyle w:val="Table-Text"/>
            </w:pPr>
            <w:r w:rsidRPr="007D5382">
              <w:t>IEH-00</w:t>
            </w:r>
            <w:r w:rsidR="00F46D71">
              <w:t>5</w:t>
            </w:r>
          </w:p>
        </w:tc>
        <w:tc>
          <w:tcPr>
            <w:tcW w:w="4410" w:type="dxa"/>
            <w:tcBorders>
              <w:top w:val="single" w:sz="4" w:space="0" w:color="auto"/>
              <w:left w:val="single" w:sz="4" w:space="0" w:color="auto"/>
              <w:bottom w:val="single" w:sz="4" w:space="0" w:color="auto"/>
              <w:right w:val="single" w:sz="4" w:space="0" w:color="auto"/>
            </w:tcBorders>
          </w:tcPr>
          <w:p w14:paraId="11042BF3" w14:textId="77777777" w:rsidR="003133F0" w:rsidRPr="007D5382" w:rsidRDefault="003133F0" w:rsidP="00ED569F">
            <w:pPr>
              <w:pStyle w:val="Table-Text"/>
            </w:pPr>
            <w:r w:rsidRPr="007D5382">
              <w:t xml:space="preserve">The solution shall enable receiving information </w:t>
            </w:r>
            <w:r w:rsidR="006B1040">
              <w:t xml:space="preserve">annually </w:t>
            </w:r>
            <w:r w:rsidRPr="007D5382">
              <w:t xml:space="preserve">on Housing Authority </w:t>
            </w:r>
            <w:r w:rsidR="006B1040">
              <w:t xml:space="preserve">(HA) </w:t>
            </w:r>
            <w:r w:rsidRPr="007D5382">
              <w:t>fees for all HAs across the nation that is used to calculate Portability fee component</w:t>
            </w:r>
            <w:r w:rsidR="006B1040">
              <w:t>s</w:t>
            </w:r>
            <w:r w:rsidRPr="007D5382">
              <w:t xml:space="preserve"> for </w:t>
            </w:r>
            <w:r w:rsidR="006B1040">
              <w:t>Local Administrators (</w:t>
            </w:r>
            <w:r w:rsidRPr="007D5382">
              <w:t>LAs</w:t>
            </w:r>
            <w:r w:rsidR="006B1040">
              <w:t>)</w:t>
            </w:r>
            <w:r w:rsidRPr="007D5382">
              <w:t xml:space="preserve">. </w:t>
            </w:r>
          </w:p>
        </w:tc>
        <w:tc>
          <w:tcPr>
            <w:tcW w:w="1800" w:type="dxa"/>
            <w:tcBorders>
              <w:top w:val="single" w:sz="4" w:space="0" w:color="auto"/>
              <w:left w:val="single" w:sz="4" w:space="0" w:color="auto"/>
              <w:bottom w:val="single" w:sz="4" w:space="0" w:color="auto"/>
              <w:right w:val="single" w:sz="4" w:space="0" w:color="auto"/>
            </w:tcBorders>
          </w:tcPr>
          <w:p w14:paraId="6816CEA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E030AE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C5194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6793D4" w14:textId="77777777" w:rsidR="003133F0" w:rsidRPr="007D5382" w:rsidRDefault="003133F0" w:rsidP="00ED569F">
            <w:pPr>
              <w:pStyle w:val="Table-Text"/>
            </w:pPr>
          </w:p>
        </w:tc>
      </w:tr>
      <w:tr w:rsidR="003133F0" w:rsidRPr="007D5382" w14:paraId="1C27C08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ACE652"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140CAC03" w14:textId="77777777" w:rsidR="003133F0" w:rsidRPr="007D5382" w:rsidRDefault="003133F0" w:rsidP="006D4CBC">
            <w:pPr>
              <w:pStyle w:val="Att2Hdg2"/>
            </w:pPr>
            <w:r w:rsidRPr="007D5382">
              <w:t>Information Exchange with IRS</w:t>
            </w:r>
          </w:p>
        </w:tc>
        <w:tc>
          <w:tcPr>
            <w:tcW w:w="1800" w:type="dxa"/>
            <w:tcBorders>
              <w:top w:val="single" w:sz="4" w:space="0" w:color="auto"/>
              <w:left w:val="single" w:sz="4" w:space="0" w:color="auto"/>
              <w:bottom w:val="single" w:sz="4" w:space="0" w:color="auto"/>
              <w:right w:val="single" w:sz="4" w:space="0" w:color="auto"/>
            </w:tcBorders>
          </w:tcPr>
          <w:p w14:paraId="452FB453"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225A7B2"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99F45D0"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E45F07D" w14:textId="77777777" w:rsidR="003133F0" w:rsidRPr="007D5382" w:rsidRDefault="003133F0" w:rsidP="007D5382">
            <w:pPr>
              <w:spacing w:before="20" w:after="20"/>
              <w:jc w:val="left"/>
              <w:rPr>
                <w:sz w:val="20"/>
              </w:rPr>
            </w:pPr>
          </w:p>
        </w:tc>
      </w:tr>
      <w:tr w:rsidR="003133F0" w:rsidRPr="007D5382" w14:paraId="05DF447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C11E212" w14:textId="77777777" w:rsidR="003133F0" w:rsidRPr="007D5382" w:rsidRDefault="003133F0" w:rsidP="00ED569F">
            <w:pPr>
              <w:pStyle w:val="Table-Text"/>
            </w:pPr>
            <w:r w:rsidRPr="007D5382">
              <w:t>IER-001</w:t>
            </w:r>
          </w:p>
        </w:tc>
        <w:tc>
          <w:tcPr>
            <w:tcW w:w="4410" w:type="dxa"/>
            <w:tcBorders>
              <w:top w:val="single" w:sz="4" w:space="0" w:color="auto"/>
              <w:left w:val="single" w:sz="4" w:space="0" w:color="auto"/>
              <w:bottom w:val="single" w:sz="4" w:space="0" w:color="auto"/>
              <w:right w:val="single" w:sz="4" w:space="0" w:color="auto"/>
            </w:tcBorders>
          </w:tcPr>
          <w:p w14:paraId="151A9D04" w14:textId="77777777" w:rsidR="003133F0" w:rsidRDefault="003133F0" w:rsidP="00ED569F">
            <w:pPr>
              <w:pStyle w:val="Table-Text"/>
            </w:pPr>
            <w:r w:rsidRPr="007D5382">
              <w:t xml:space="preserve">The solution shall import </w:t>
            </w:r>
            <w:proofErr w:type="spellStart"/>
            <w:r w:rsidRPr="007D5382">
              <w:t>BNotice</w:t>
            </w:r>
            <w:proofErr w:type="spellEnd"/>
            <w:r w:rsidRPr="007D5382">
              <w:t xml:space="preserve"> information received from </w:t>
            </w:r>
            <w:r w:rsidR="006B1040">
              <w:t xml:space="preserve">the </w:t>
            </w:r>
            <w:r w:rsidRPr="007D5382">
              <w:t xml:space="preserve">IRS annually, compare against Section 8 information, and create first </w:t>
            </w:r>
            <w:proofErr w:type="spellStart"/>
            <w:r w:rsidRPr="007D5382">
              <w:t>BNotice</w:t>
            </w:r>
            <w:proofErr w:type="spellEnd"/>
            <w:r w:rsidRPr="007D5382">
              <w:t xml:space="preserve"> letters to notify the Owners. </w:t>
            </w:r>
            <w:r w:rsidR="006B1040">
              <w:t xml:space="preserve"> </w:t>
            </w:r>
            <w:r w:rsidRPr="007D5382">
              <w:t xml:space="preserve">The first </w:t>
            </w:r>
            <w:proofErr w:type="spellStart"/>
            <w:r w:rsidRPr="007D5382">
              <w:t>BNotice</w:t>
            </w:r>
            <w:proofErr w:type="spellEnd"/>
            <w:r w:rsidRPr="007D5382">
              <w:t xml:space="preserve"> letters shall be electronic and available either for printing and mailing or for sharing via </w:t>
            </w:r>
            <w:r w:rsidR="006B1040">
              <w:t xml:space="preserve">the </w:t>
            </w:r>
            <w:r w:rsidRPr="007D5382">
              <w:t>Owner Portal.</w:t>
            </w:r>
          </w:p>
          <w:p w14:paraId="39065914" w14:textId="77777777" w:rsidR="003133F0" w:rsidRPr="00927CA1" w:rsidRDefault="003133F0" w:rsidP="00ED569F">
            <w:pPr>
              <w:pStyle w:val="Table-Text"/>
              <w:rPr>
                <w:i/>
              </w:rPr>
            </w:pPr>
            <w:r w:rsidRPr="00927CA1">
              <w:rPr>
                <w:i/>
              </w:rPr>
              <w:t>Note</w:t>
            </w:r>
            <w:r w:rsidR="006B1040">
              <w:rPr>
                <w:i/>
              </w:rPr>
              <w:t xml:space="preserve">: </w:t>
            </w:r>
            <w:r w:rsidRPr="00927CA1">
              <w:rPr>
                <w:i/>
              </w:rPr>
              <w:t xml:space="preserve"> </w:t>
            </w:r>
            <w:r w:rsidRPr="00927CA1">
              <w:rPr>
                <w:i/>
                <w:iCs/>
              </w:rPr>
              <w:t>IRS sends electronically if &gt;250 Owners, otherwise paper.</w:t>
            </w:r>
          </w:p>
        </w:tc>
        <w:tc>
          <w:tcPr>
            <w:tcW w:w="1800" w:type="dxa"/>
            <w:tcBorders>
              <w:top w:val="single" w:sz="4" w:space="0" w:color="auto"/>
              <w:left w:val="single" w:sz="4" w:space="0" w:color="auto"/>
              <w:bottom w:val="single" w:sz="4" w:space="0" w:color="auto"/>
              <w:right w:val="single" w:sz="4" w:space="0" w:color="auto"/>
            </w:tcBorders>
          </w:tcPr>
          <w:p w14:paraId="439417B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5E1A2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C1E01C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6368D80" w14:textId="77777777" w:rsidR="003133F0" w:rsidRPr="007D5382" w:rsidRDefault="003133F0" w:rsidP="00ED569F">
            <w:pPr>
              <w:pStyle w:val="Table-Text"/>
            </w:pPr>
          </w:p>
        </w:tc>
      </w:tr>
      <w:tr w:rsidR="003133F0" w:rsidRPr="007D5382" w14:paraId="257CC15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15332D8" w14:textId="77777777" w:rsidR="003133F0" w:rsidRPr="007D5382" w:rsidRDefault="003133F0" w:rsidP="00ED569F">
            <w:pPr>
              <w:pStyle w:val="Table-Text"/>
            </w:pPr>
            <w:r w:rsidRPr="007D5382">
              <w:t>IER-002</w:t>
            </w:r>
          </w:p>
        </w:tc>
        <w:tc>
          <w:tcPr>
            <w:tcW w:w="4410" w:type="dxa"/>
            <w:tcBorders>
              <w:top w:val="single" w:sz="4" w:space="0" w:color="auto"/>
              <w:left w:val="single" w:sz="4" w:space="0" w:color="auto"/>
              <w:bottom w:val="single" w:sz="4" w:space="0" w:color="auto"/>
              <w:right w:val="single" w:sz="4" w:space="0" w:color="auto"/>
            </w:tcBorders>
          </w:tcPr>
          <w:p w14:paraId="4FD27497" w14:textId="77777777" w:rsidR="003133F0" w:rsidRPr="007D5382" w:rsidRDefault="003133F0" w:rsidP="00ED569F">
            <w:pPr>
              <w:pStyle w:val="Table-Text"/>
            </w:pPr>
            <w:r w:rsidRPr="007D5382">
              <w:t xml:space="preserve">The solution shall track the deadline of 15 business days from HTFC’s receipt of the IRS </w:t>
            </w:r>
            <w:proofErr w:type="spellStart"/>
            <w:r w:rsidRPr="007D5382">
              <w:t>BNotice</w:t>
            </w:r>
            <w:proofErr w:type="spellEnd"/>
            <w:r w:rsidRPr="007D5382">
              <w:t xml:space="preserve"> information </w:t>
            </w:r>
            <w:r w:rsidR="00DA2A37">
              <w:t>for</w:t>
            </w:r>
            <w:r w:rsidRPr="007D5382">
              <w:t xml:space="preserve"> when the </w:t>
            </w:r>
            <w:proofErr w:type="spellStart"/>
            <w:r w:rsidRPr="007D5382">
              <w:t>BNotice</w:t>
            </w:r>
            <w:proofErr w:type="spellEnd"/>
            <w:r w:rsidRPr="007D5382">
              <w:t xml:space="preserve"> letters </w:t>
            </w:r>
            <w:r w:rsidR="006B1040" w:rsidRPr="007D5382">
              <w:t>must</w:t>
            </w:r>
            <w:r w:rsidRPr="007D5382">
              <w:t xml:space="preserve"> be sent to the Owners, provide reminder.</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57CFA2D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3A5FD3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1F0509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51A03B" w14:textId="77777777" w:rsidR="003133F0" w:rsidRPr="007D5382" w:rsidRDefault="003133F0" w:rsidP="00ED569F">
            <w:pPr>
              <w:pStyle w:val="Table-Text"/>
            </w:pPr>
          </w:p>
        </w:tc>
      </w:tr>
      <w:tr w:rsidR="003133F0" w:rsidRPr="007D5382" w14:paraId="56B7118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E10F7A6" w14:textId="77777777" w:rsidR="003133F0" w:rsidRPr="007D5382" w:rsidRDefault="003133F0" w:rsidP="00ED569F">
            <w:pPr>
              <w:pStyle w:val="Table-Text"/>
            </w:pPr>
            <w:r w:rsidRPr="007D5382">
              <w:lastRenderedPageBreak/>
              <w:t>IER-003</w:t>
            </w:r>
          </w:p>
        </w:tc>
        <w:tc>
          <w:tcPr>
            <w:tcW w:w="4410" w:type="dxa"/>
            <w:tcBorders>
              <w:top w:val="single" w:sz="4" w:space="0" w:color="auto"/>
              <w:left w:val="single" w:sz="4" w:space="0" w:color="auto"/>
              <w:bottom w:val="single" w:sz="4" w:space="0" w:color="auto"/>
              <w:right w:val="single" w:sz="4" w:space="0" w:color="auto"/>
            </w:tcBorders>
          </w:tcPr>
          <w:p w14:paraId="2BF97020" w14:textId="77777777" w:rsidR="003133F0" w:rsidRPr="007D5382" w:rsidRDefault="003133F0" w:rsidP="00ED569F">
            <w:pPr>
              <w:pStyle w:val="Table-Text"/>
            </w:pPr>
            <w:r w:rsidRPr="007D5382">
              <w:t xml:space="preserve">The solution shall track the deadline of 30 business days from HTFC’s receipt of the IRS </w:t>
            </w:r>
            <w:proofErr w:type="spellStart"/>
            <w:r w:rsidRPr="007D5382">
              <w:t>BNotice</w:t>
            </w:r>
            <w:proofErr w:type="spellEnd"/>
            <w:r w:rsidRPr="007D5382">
              <w:t xml:space="preserve"> information for Owners to respond to first </w:t>
            </w:r>
            <w:proofErr w:type="spellStart"/>
            <w:r w:rsidRPr="007D5382">
              <w:t>BNotices</w:t>
            </w:r>
            <w:proofErr w:type="spellEnd"/>
            <w:r w:rsidRPr="007D5382">
              <w: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B4F46C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B5B214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2176FB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26772E" w14:textId="77777777" w:rsidR="003133F0" w:rsidRPr="007D5382" w:rsidRDefault="003133F0" w:rsidP="00ED569F">
            <w:pPr>
              <w:pStyle w:val="Table-Text"/>
            </w:pPr>
          </w:p>
        </w:tc>
      </w:tr>
      <w:tr w:rsidR="003133F0" w:rsidRPr="007D5382" w14:paraId="36F29FA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8285583" w14:textId="77777777" w:rsidR="003133F0" w:rsidRPr="007D5382" w:rsidRDefault="003133F0" w:rsidP="00ED569F">
            <w:pPr>
              <w:pStyle w:val="Table-Text"/>
            </w:pPr>
            <w:r w:rsidRPr="007D5382">
              <w:t>IER-004</w:t>
            </w:r>
          </w:p>
        </w:tc>
        <w:tc>
          <w:tcPr>
            <w:tcW w:w="4410" w:type="dxa"/>
            <w:tcBorders>
              <w:top w:val="single" w:sz="4" w:space="0" w:color="auto"/>
              <w:left w:val="single" w:sz="4" w:space="0" w:color="auto"/>
              <w:bottom w:val="single" w:sz="4" w:space="0" w:color="auto"/>
              <w:right w:val="single" w:sz="4" w:space="0" w:color="auto"/>
            </w:tcBorders>
          </w:tcPr>
          <w:p w14:paraId="4E656AE4" w14:textId="77777777" w:rsidR="003133F0" w:rsidRPr="007D5382" w:rsidRDefault="003133F0" w:rsidP="00ED569F">
            <w:pPr>
              <w:pStyle w:val="Table-Text"/>
            </w:pPr>
            <w:r w:rsidRPr="007D5382">
              <w:t xml:space="preserve">The solution shall put Owner on withhold status and withhold </w:t>
            </w:r>
            <w:r w:rsidR="006B1040">
              <w:t>Housing Assistance Payments (</w:t>
            </w:r>
            <w:r w:rsidRPr="007D5382">
              <w:t>HAP</w:t>
            </w:r>
            <w:r w:rsidR="006B1040">
              <w:t>s)</w:t>
            </w:r>
            <w:r w:rsidRPr="007D5382">
              <w:t xml:space="preserve"> from Owners </w:t>
            </w:r>
            <w:r w:rsidR="006B1040">
              <w:t>who</w:t>
            </w:r>
            <w:r w:rsidR="006B1040" w:rsidRPr="007D5382">
              <w:t xml:space="preserve"> </w:t>
            </w:r>
            <w:r w:rsidRPr="007D5382">
              <w:t xml:space="preserve">have not responded to </w:t>
            </w:r>
            <w:r w:rsidR="00422A8E">
              <w:t>their</w:t>
            </w:r>
            <w:r w:rsidRPr="007D5382">
              <w:t xml:space="preserve"> </w:t>
            </w:r>
            <w:proofErr w:type="spellStart"/>
            <w:r w:rsidRPr="007D5382">
              <w:t>BNotices</w:t>
            </w:r>
            <w:proofErr w:type="spellEnd"/>
            <w:r w:rsidRPr="007D5382">
              <w:t xml:space="preserve"> within the deadline.</w:t>
            </w:r>
          </w:p>
        </w:tc>
        <w:tc>
          <w:tcPr>
            <w:tcW w:w="1800" w:type="dxa"/>
            <w:tcBorders>
              <w:top w:val="single" w:sz="4" w:space="0" w:color="auto"/>
              <w:left w:val="single" w:sz="4" w:space="0" w:color="auto"/>
              <w:bottom w:val="single" w:sz="4" w:space="0" w:color="auto"/>
              <w:right w:val="single" w:sz="4" w:space="0" w:color="auto"/>
            </w:tcBorders>
          </w:tcPr>
          <w:p w14:paraId="23C280A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7CF2A2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19070E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4764CA" w14:textId="77777777" w:rsidR="003133F0" w:rsidRPr="007D5382" w:rsidRDefault="003133F0" w:rsidP="00ED569F">
            <w:pPr>
              <w:pStyle w:val="Table-Text"/>
            </w:pPr>
          </w:p>
        </w:tc>
      </w:tr>
      <w:tr w:rsidR="003133F0" w:rsidRPr="007D5382" w14:paraId="4D7E17A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4E3B6B1" w14:textId="77777777" w:rsidR="003133F0" w:rsidRPr="007D5382" w:rsidRDefault="003133F0" w:rsidP="00ED569F">
            <w:pPr>
              <w:pStyle w:val="Table-Text"/>
            </w:pPr>
            <w:r w:rsidRPr="007D5382">
              <w:t>IER-005</w:t>
            </w:r>
          </w:p>
        </w:tc>
        <w:tc>
          <w:tcPr>
            <w:tcW w:w="4410" w:type="dxa"/>
            <w:tcBorders>
              <w:top w:val="single" w:sz="4" w:space="0" w:color="auto"/>
              <w:left w:val="single" w:sz="4" w:space="0" w:color="auto"/>
              <w:bottom w:val="single" w:sz="4" w:space="0" w:color="auto"/>
              <w:right w:val="single" w:sz="4" w:space="0" w:color="auto"/>
            </w:tcBorders>
          </w:tcPr>
          <w:p w14:paraId="7EE462CA" w14:textId="77777777" w:rsidR="003133F0" w:rsidRPr="007D5382" w:rsidRDefault="003133F0" w:rsidP="00ED569F">
            <w:pPr>
              <w:pStyle w:val="Table-Text"/>
            </w:pPr>
            <w:r w:rsidRPr="007D5382">
              <w:t xml:space="preserve">The solution shall take an Owner off withhold status once the Owner </w:t>
            </w:r>
            <w:r w:rsidR="00422A8E">
              <w:t xml:space="preserve">satisfactorily </w:t>
            </w:r>
            <w:r w:rsidRPr="007D5382">
              <w:t>responds to the</w:t>
            </w:r>
            <w:r w:rsidR="00422A8E">
              <w:t>ir</w:t>
            </w:r>
            <w:r w:rsidRPr="007D5382">
              <w:t xml:space="preserve"> </w:t>
            </w:r>
            <w:proofErr w:type="spellStart"/>
            <w:r w:rsidRPr="007D5382">
              <w:t>BNotice</w:t>
            </w:r>
            <w:proofErr w:type="spellEnd"/>
            <w:r w:rsidRPr="007D5382">
              <w:t xml:space="preserve"> and track this date.</w:t>
            </w:r>
          </w:p>
        </w:tc>
        <w:tc>
          <w:tcPr>
            <w:tcW w:w="1800" w:type="dxa"/>
            <w:tcBorders>
              <w:top w:val="single" w:sz="4" w:space="0" w:color="auto"/>
              <w:left w:val="single" w:sz="4" w:space="0" w:color="auto"/>
              <w:bottom w:val="single" w:sz="4" w:space="0" w:color="auto"/>
              <w:right w:val="single" w:sz="4" w:space="0" w:color="auto"/>
            </w:tcBorders>
          </w:tcPr>
          <w:p w14:paraId="1AAECBF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D3311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710582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131E4B" w14:textId="77777777" w:rsidR="003133F0" w:rsidRPr="007D5382" w:rsidRDefault="003133F0" w:rsidP="00ED569F">
            <w:pPr>
              <w:pStyle w:val="Table-Text"/>
            </w:pPr>
          </w:p>
        </w:tc>
      </w:tr>
      <w:tr w:rsidR="003133F0" w:rsidRPr="007D5382" w14:paraId="1AA959B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95F78C0" w14:textId="77777777" w:rsidR="003133F0" w:rsidRPr="007D5382" w:rsidRDefault="003133F0" w:rsidP="00ED569F">
            <w:pPr>
              <w:pStyle w:val="Table-Text"/>
            </w:pPr>
            <w:r w:rsidRPr="007D5382">
              <w:t>IER-006</w:t>
            </w:r>
          </w:p>
        </w:tc>
        <w:tc>
          <w:tcPr>
            <w:tcW w:w="4410" w:type="dxa"/>
            <w:tcBorders>
              <w:top w:val="single" w:sz="4" w:space="0" w:color="auto"/>
              <w:left w:val="single" w:sz="4" w:space="0" w:color="auto"/>
              <w:bottom w:val="single" w:sz="4" w:space="0" w:color="auto"/>
              <w:right w:val="single" w:sz="4" w:space="0" w:color="auto"/>
            </w:tcBorders>
          </w:tcPr>
          <w:p w14:paraId="5EA85855" w14:textId="77777777" w:rsidR="003133F0" w:rsidRPr="007D5382" w:rsidRDefault="003133F0" w:rsidP="00ED569F">
            <w:pPr>
              <w:pStyle w:val="Table-Text"/>
            </w:pPr>
            <w:r w:rsidRPr="007D5382">
              <w:t xml:space="preserve">The solution shall track if an Owner receives two </w:t>
            </w:r>
            <w:proofErr w:type="spellStart"/>
            <w:r w:rsidRPr="007D5382">
              <w:t>BNotices</w:t>
            </w:r>
            <w:proofErr w:type="spellEnd"/>
            <w:r w:rsidRPr="007D5382">
              <w:t xml:space="preserve"> over a period of three </w:t>
            </w:r>
            <w:r w:rsidR="00F46D71" w:rsidRPr="007D5382">
              <w:t>years and</w:t>
            </w:r>
            <w:r w:rsidRPr="007D5382">
              <w:t xml:space="preserve"> send a second </w:t>
            </w:r>
            <w:proofErr w:type="spellStart"/>
            <w:r w:rsidRPr="007D5382">
              <w:t>BNotice</w:t>
            </w:r>
            <w:proofErr w:type="spellEnd"/>
            <w:r w:rsidRPr="007D5382">
              <w:t xml:space="preserve"> in that scenario. </w:t>
            </w:r>
            <w:r w:rsidR="00D43462">
              <w:t xml:space="preserve"> </w:t>
            </w:r>
            <w:r w:rsidRPr="007D5382">
              <w:t xml:space="preserve">The second </w:t>
            </w:r>
            <w:proofErr w:type="spellStart"/>
            <w:r w:rsidRPr="007D5382">
              <w:t>BNotice</w:t>
            </w:r>
            <w:proofErr w:type="spellEnd"/>
            <w:r w:rsidRPr="007D5382">
              <w:t xml:space="preserve"> shall be electronic and available either for printing and mailing or for sharing via </w:t>
            </w:r>
            <w:r w:rsidR="00D43462">
              <w:t xml:space="preserve">the </w:t>
            </w:r>
            <w:r w:rsidRPr="007D5382">
              <w:t>Owner Portal.</w:t>
            </w:r>
          </w:p>
        </w:tc>
        <w:tc>
          <w:tcPr>
            <w:tcW w:w="1800" w:type="dxa"/>
            <w:tcBorders>
              <w:top w:val="single" w:sz="4" w:space="0" w:color="auto"/>
              <w:left w:val="single" w:sz="4" w:space="0" w:color="auto"/>
              <w:bottom w:val="single" w:sz="4" w:space="0" w:color="auto"/>
              <w:right w:val="single" w:sz="4" w:space="0" w:color="auto"/>
            </w:tcBorders>
          </w:tcPr>
          <w:p w14:paraId="7B51950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CE6FA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19E324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CFCD5F8" w14:textId="77777777" w:rsidR="003133F0" w:rsidRPr="007D5382" w:rsidRDefault="003133F0" w:rsidP="00ED569F">
            <w:pPr>
              <w:pStyle w:val="Table-Text"/>
            </w:pPr>
          </w:p>
        </w:tc>
      </w:tr>
      <w:tr w:rsidR="00422A8E" w:rsidRPr="007D5382" w14:paraId="19ECBAE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DE2C9E4" w14:textId="77777777" w:rsidR="00422A8E" w:rsidRPr="007D5382" w:rsidRDefault="00422A8E" w:rsidP="00ED569F">
            <w:pPr>
              <w:pStyle w:val="Table-Text"/>
            </w:pPr>
            <w:r>
              <w:t>IER-007</w:t>
            </w:r>
          </w:p>
        </w:tc>
        <w:tc>
          <w:tcPr>
            <w:tcW w:w="4410" w:type="dxa"/>
            <w:tcBorders>
              <w:top w:val="single" w:sz="4" w:space="0" w:color="auto"/>
              <w:left w:val="single" w:sz="4" w:space="0" w:color="auto"/>
              <w:bottom w:val="single" w:sz="4" w:space="0" w:color="auto"/>
              <w:right w:val="single" w:sz="4" w:space="0" w:color="auto"/>
            </w:tcBorders>
          </w:tcPr>
          <w:p w14:paraId="306833EE" w14:textId="77777777" w:rsidR="00422A8E" w:rsidRPr="00422A8E" w:rsidRDefault="00422A8E" w:rsidP="00ED569F">
            <w:pPr>
              <w:pStyle w:val="Table-Text"/>
            </w:pPr>
            <w:r w:rsidRPr="00422A8E">
              <w:t>The s</w:t>
            </w:r>
            <w:r>
              <w:t>olution shall remove withhold status</w:t>
            </w:r>
            <w:r w:rsidRPr="00422A8E">
              <w:t xml:space="preserve"> from a prior year when the </w:t>
            </w:r>
            <w:r>
              <w:t>O</w:t>
            </w:r>
            <w:r w:rsidRPr="00422A8E">
              <w:t xml:space="preserve">wner has not received a </w:t>
            </w:r>
            <w:proofErr w:type="spellStart"/>
            <w:r w:rsidRPr="00422A8E">
              <w:t>BNotice</w:t>
            </w:r>
            <w:proofErr w:type="spellEnd"/>
            <w:r w:rsidRPr="00422A8E">
              <w:t xml:space="preserve"> in the following three calendar years.</w:t>
            </w:r>
          </w:p>
        </w:tc>
        <w:tc>
          <w:tcPr>
            <w:tcW w:w="1800" w:type="dxa"/>
            <w:tcBorders>
              <w:top w:val="single" w:sz="4" w:space="0" w:color="auto"/>
              <w:left w:val="single" w:sz="4" w:space="0" w:color="auto"/>
              <w:bottom w:val="single" w:sz="4" w:space="0" w:color="auto"/>
              <w:right w:val="single" w:sz="4" w:space="0" w:color="auto"/>
            </w:tcBorders>
          </w:tcPr>
          <w:p w14:paraId="289CEDEE" w14:textId="77777777" w:rsidR="00422A8E" w:rsidRPr="007D5382" w:rsidRDefault="00422A8E"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608D58" w14:textId="77777777" w:rsidR="00422A8E" w:rsidRPr="007D5382" w:rsidRDefault="00422A8E"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E1B2031" w14:textId="77777777" w:rsidR="00422A8E" w:rsidRPr="007D5382" w:rsidRDefault="00422A8E"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1AECC9F" w14:textId="77777777" w:rsidR="00422A8E" w:rsidRPr="007D5382" w:rsidRDefault="00422A8E" w:rsidP="00ED569F">
            <w:pPr>
              <w:pStyle w:val="Table-Text"/>
            </w:pPr>
          </w:p>
        </w:tc>
      </w:tr>
      <w:tr w:rsidR="003133F0" w:rsidRPr="007D5382" w14:paraId="0B9897E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9CB83F7" w14:textId="77777777" w:rsidR="003133F0" w:rsidRPr="007D5382" w:rsidRDefault="00422A8E" w:rsidP="00ED569F">
            <w:pPr>
              <w:pStyle w:val="Table-Text"/>
            </w:pPr>
            <w:r>
              <w:t>IER-008</w:t>
            </w:r>
          </w:p>
        </w:tc>
        <w:tc>
          <w:tcPr>
            <w:tcW w:w="4410" w:type="dxa"/>
            <w:tcBorders>
              <w:top w:val="single" w:sz="4" w:space="0" w:color="auto"/>
              <w:left w:val="single" w:sz="4" w:space="0" w:color="auto"/>
              <w:bottom w:val="single" w:sz="4" w:space="0" w:color="auto"/>
              <w:right w:val="single" w:sz="4" w:space="0" w:color="auto"/>
            </w:tcBorders>
          </w:tcPr>
          <w:p w14:paraId="7F927637" w14:textId="77777777" w:rsidR="003133F0" w:rsidRPr="007D5382" w:rsidRDefault="003133F0" w:rsidP="00ED569F">
            <w:pPr>
              <w:pStyle w:val="Table-Text"/>
            </w:pPr>
            <w:r w:rsidRPr="007D5382">
              <w:t xml:space="preserve">The solution shall track Owners </w:t>
            </w:r>
            <w:r w:rsidR="00D43462">
              <w:t>who</w:t>
            </w:r>
            <w:r w:rsidR="00D43462" w:rsidRPr="007D5382">
              <w:t xml:space="preserve"> </w:t>
            </w:r>
            <w:r w:rsidRPr="007D5382">
              <w:t xml:space="preserve">are exempt from </w:t>
            </w:r>
            <w:proofErr w:type="spellStart"/>
            <w:r w:rsidRPr="007D5382">
              <w:t>BNotices</w:t>
            </w:r>
            <w:proofErr w:type="spellEnd"/>
            <w:r w:rsidRPr="007D5382">
              <w:t xml:space="preserve"> withholding, so that </w:t>
            </w:r>
            <w:proofErr w:type="spellStart"/>
            <w:r w:rsidRPr="007D5382">
              <w:t>BNotices</w:t>
            </w:r>
            <w:proofErr w:type="spellEnd"/>
            <w:r w:rsidRPr="007D5382">
              <w:t xml:space="preserve"> are not sent to them.</w:t>
            </w:r>
          </w:p>
        </w:tc>
        <w:tc>
          <w:tcPr>
            <w:tcW w:w="1800" w:type="dxa"/>
            <w:tcBorders>
              <w:top w:val="single" w:sz="4" w:space="0" w:color="auto"/>
              <w:left w:val="single" w:sz="4" w:space="0" w:color="auto"/>
              <w:bottom w:val="single" w:sz="4" w:space="0" w:color="auto"/>
              <w:right w:val="single" w:sz="4" w:space="0" w:color="auto"/>
            </w:tcBorders>
          </w:tcPr>
          <w:p w14:paraId="30CE13D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DCF71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40076E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0DEBA29" w14:textId="77777777" w:rsidR="003133F0" w:rsidRPr="007D5382" w:rsidRDefault="003133F0" w:rsidP="00ED569F">
            <w:pPr>
              <w:pStyle w:val="Table-Text"/>
            </w:pPr>
          </w:p>
        </w:tc>
      </w:tr>
      <w:tr w:rsidR="003133F0" w:rsidRPr="007D5382" w14:paraId="089FC0D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809418D" w14:textId="77777777" w:rsidR="003133F0" w:rsidRPr="007D5382" w:rsidRDefault="00422A8E" w:rsidP="00ED569F">
            <w:pPr>
              <w:pStyle w:val="Table-Text"/>
            </w:pPr>
            <w:r>
              <w:t>IER-009</w:t>
            </w:r>
          </w:p>
        </w:tc>
        <w:tc>
          <w:tcPr>
            <w:tcW w:w="4410" w:type="dxa"/>
            <w:tcBorders>
              <w:top w:val="single" w:sz="4" w:space="0" w:color="auto"/>
              <w:left w:val="single" w:sz="4" w:space="0" w:color="auto"/>
              <w:bottom w:val="single" w:sz="4" w:space="0" w:color="auto"/>
              <w:right w:val="single" w:sz="4" w:space="0" w:color="auto"/>
            </w:tcBorders>
          </w:tcPr>
          <w:p w14:paraId="1624B1FD" w14:textId="77777777" w:rsidR="003133F0" w:rsidRPr="007D5382" w:rsidRDefault="003133F0" w:rsidP="00ED569F">
            <w:pPr>
              <w:pStyle w:val="Table-Text"/>
            </w:pPr>
            <w:r w:rsidRPr="007D5382">
              <w:t>The solution shall enable the maintenance of Lien Notice information about an Owner</w:t>
            </w:r>
            <w:r w:rsidR="00D43462">
              <w:t>,</w:t>
            </w:r>
            <w:r w:rsidRPr="007D5382">
              <w:t xml:space="preserve"> as received from </w:t>
            </w:r>
            <w:r w:rsidR="00D43462">
              <w:t xml:space="preserve">the </w:t>
            </w:r>
            <w:r w:rsidRPr="007D5382">
              <w:t xml:space="preserve">IRS. </w:t>
            </w:r>
          </w:p>
        </w:tc>
        <w:tc>
          <w:tcPr>
            <w:tcW w:w="1800" w:type="dxa"/>
            <w:tcBorders>
              <w:top w:val="single" w:sz="4" w:space="0" w:color="auto"/>
              <w:left w:val="single" w:sz="4" w:space="0" w:color="auto"/>
              <w:bottom w:val="single" w:sz="4" w:space="0" w:color="auto"/>
              <w:right w:val="single" w:sz="4" w:space="0" w:color="auto"/>
            </w:tcBorders>
          </w:tcPr>
          <w:p w14:paraId="18CD02D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F1BF7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44B83F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1249A2" w14:textId="77777777" w:rsidR="003133F0" w:rsidRPr="007D5382" w:rsidRDefault="003133F0" w:rsidP="00ED569F">
            <w:pPr>
              <w:pStyle w:val="Table-Text"/>
            </w:pPr>
          </w:p>
        </w:tc>
      </w:tr>
      <w:tr w:rsidR="003133F0" w:rsidRPr="007D5382" w14:paraId="273BBA3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3B4DA3B" w14:textId="77777777" w:rsidR="003133F0" w:rsidRPr="007D5382" w:rsidRDefault="00422A8E" w:rsidP="00ED569F">
            <w:pPr>
              <w:pStyle w:val="Table-Text"/>
            </w:pPr>
            <w:r>
              <w:t>IER-010</w:t>
            </w:r>
          </w:p>
        </w:tc>
        <w:tc>
          <w:tcPr>
            <w:tcW w:w="4410" w:type="dxa"/>
            <w:tcBorders>
              <w:top w:val="single" w:sz="4" w:space="0" w:color="auto"/>
              <w:left w:val="single" w:sz="4" w:space="0" w:color="auto"/>
              <w:bottom w:val="single" w:sz="4" w:space="0" w:color="auto"/>
              <w:right w:val="single" w:sz="4" w:space="0" w:color="auto"/>
            </w:tcBorders>
          </w:tcPr>
          <w:p w14:paraId="7C24EE22" w14:textId="77777777" w:rsidR="003133F0" w:rsidRPr="007D5382" w:rsidRDefault="003133F0" w:rsidP="00ED569F">
            <w:pPr>
              <w:pStyle w:val="Table-Text"/>
            </w:pPr>
            <w:r w:rsidRPr="007D5382">
              <w:t xml:space="preserve">The solution shall generate and transmit </w:t>
            </w:r>
            <w:r w:rsidR="00D43462">
              <w:t xml:space="preserve">to the IRS, as needed, </w:t>
            </w:r>
            <w:r w:rsidRPr="007D5382">
              <w:t xml:space="preserve">a list of </w:t>
            </w:r>
            <w:r w:rsidR="00D43462">
              <w:t>L</w:t>
            </w:r>
            <w:r w:rsidR="00D43462" w:rsidRPr="007D5382">
              <w:t xml:space="preserve">andlord </w:t>
            </w:r>
            <w:r w:rsidRPr="007D5382">
              <w:t>information, including but not limited to Name and Tax Identification Number.</w:t>
            </w:r>
          </w:p>
        </w:tc>
        <w:tc>
          <w:tcPr>
            <w:tcW w:w="1800" w:type="dxa"/>
            <w:tcBorders>
              <w:top w:val="single" w:sz="4" w:space="0" w:color="auto"/>
              <w:left w:val="single" w:sz="4" w:space="0" w:color="auto"/>
              <w:bottom w:val="single" w:sz="4" w:space="0" w:color="auto"/>
              <w:right w:val="single" w:sz="4" w:space="0" w:color="auto"/>
            </w:tcBorders>
          </w:tcPr>
          <w:p w14:paraId="2FD0935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FB1A70E"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D62A93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036B65" w14:textId="77777777" w:rsidR="003133F0" w:rsidRPr="007D5382" w:rsidRDefault="003133F0" w:rsidP="00ED569F">
            <w:pPr>
              <w:pStyle w:val="Table-Text"/>
            </w:pPr>
          </w:p>
        </w:tc>
      </w:tr>
      <w:tr w:rsidR="003133F0" w:rsidRPr="007D5382" w14:paraId="78E5648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9629BA1" w14:textId="77777777" w:rsidR="003133F0" w:rsidRPr="007D5382" w:rsidRDefault="00422A8E" w:rsidP="00ED569F">
            <w:pPr>
              <w:pStyle w:val="Table-Text"/>
            </w:pPr>
            <w:r>
              <w:t>IER-011</w:t>
            </w:r>
          </w:p>
        </w:tc>
        <w:tc>
          <w:tcPr>
            <w:tcW w:w="4410" w:type="dxa"/>
            <w:tcBorders>
              <w:top w:val="single" w:sz="4" w:space="0" w:color="auto"/>
              <w:left w:val="single" w:sz="4" w:space="0" w:color="auto"/>
              <w:bottom w:val="single" w:sz="4" w:space="0" w:color="auto"/>
              <w:right w:val="single" w:sz="4" w:space="0" w:color="auto"/>
            </w:tcBorders>
          </w:tcPr>
          <w:p w14:paraId="16F94150" w14:textId="77777777" w:rsidR="003133F0" w:rsidRPr="007D5382" w:rsidRDefault="003133F0" w:rsidP="00ED569F">
            <w:pPr>
              <w:pStyle w:val="Table-Text"/>
            </w:pPr>
            <w:r w:rsidRPr="007D5382">
              <w:t xml:space="preserve">The solution shall import </w:t>
            </w:r>
            <w:r w:rsidR="00D43462">
              <w:t>L</w:t>
            </w:r>
            <w:r w:rsidR="00D43462" w:rsidRPr="007D5382">
              <w:t xml:space="preserve">andlord </w:t>
            </w:r>
            <w:r w:rsidRPr="007D5382">
              <w:t xml:space="preserve">verification information received from </w:t>
            </w:r>
            <w:r w:rsidR="00D43462">
              <w:t xml:space="preserve">the </w:t>
            </w:r>
            <w:r w:rsidRPr="007D5382">
              <w:t>IRS</w:t>
            </w:r>
            <w:r w:rsidR="00D43462">
              <w:t>,</w:t>
            </w:r>
            <w:r w:rsidRPr="007D5382">
              <w:t xml:space="preserve"> as needed.</w:t>
            </w:r>
          </w:p>
        </w:tc>
        <w:tc>
          <w:tcPr>
            <w:tcW w:w="1800" w:type="dxa"/>
            <w:tcBorders>
              <w:top w:val="single" w:sz="4" w:space="0" w:color="auto"/>
              <w:left w:val="single" w:sz="4" w:space="0" w:color="auto"/>
              <w:bottom w:val="single" w:sz="4" w:space="0" w:color="auto"/>
              <w:right w:val="single" w:sz="4" w:space="0" w:color="auto"/>
            </w:tcBorders>
          </w:tcPr>
          <w:p w14:paraId="734B5B0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CEFE18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9ABC4B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A5B38A" w14:textId="77777777" w:rsidR="003133F0" w:rsidRPr="007D5382" w:rsidRDefault="003133F0" w:rsidP="00ED569F">
            <w:pPr>
              <w:pStyle w:val="Table-Text"/>
            </w:pPr>
          </w:p>
        </w:tc>
      </w:tr>
      <w:tr w:rsidR="003133F0" w:rsidRPr="007D5382" w14:paraId="0B540CC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34FC155" w14:textId="77777777" w:rsidR="003133F0" w:rsidRPr="007D5382" w:rsidRDefault="00422A8E" w:rsidP="00ED569F">
            <w:pPr>
              <w:pStyle w:val="Table-Text"/>
            </w:pPr>
            <w:r>
              <w:t>IER-012</w:t>
            </w:r>
          </w:p>
        </w:tc>
        <w:tc>
          <w:tcPr>
            <w:tcW w:w="4410" w:type="dxa"/>
            <w:tcBorders>
              <w:top w:val="single" w:sz="4" w:space="0" w:color="auto"/>
              <w:left w:val="single" w:sz="4" w:space="0" w:color="auto"/>
              <w:bottom w:val="single" w:sz="4" w:space="0" w:color="auto"/>
              <w:right w:val="single" w:sz="4" w:space="0" w:color="auto"/>
            </w:tcBorders>
          </w:tcPr>
          <w:p w14:paraId="75B88542" w14:textId="77777777" w:rsidR="003133F0" w:rsidRPr="007D5382" w:rsidRDefault="003133F0" w:rsidP="00ED569F">
            <w:pPr>
              <w:pStyle w:val="Table-Text"/>
            </w:pPr>
            <w:r w:rsidRPr="007D5382">
              <w:t xml:space="preserve">The solution shall generate 1099 information about Section 8 payments and withholdings for each </w:t>
            </w:r>
            <w:r w:rsidR="00F46D71" w:rsidRPr="007D5382">
              <w:t>Owner and</w:t>
            </w:r>
            <w:r w:rsidRPr="007D5382">
              <w:t xml:space="preserve"> transmit to </w:t>
            </w:r>
            <w:r w:rsidR="00D43462">
              <w:t xml:space="preserve">the </w:t>
            </w:r>
            <w:r w:rsidRPr="007D5382">
              <w:t>IRS annually via the State banking services vendor.</w:t>
            </w:r>
          </w:p>
        </w:tc>
        <w:tc>
          <w:tcPr>
            <w:tcW w:w="1800" w:type="dxa"/>
            <w:tcBorders>
              <w:top w:val="single" w:sz="4" w:space="0" w:color="auto"/>
              <w:left w:val="single" w:sz="4" w:space="0" w:color="auto"/>
              <w:bottom w:val="single" w:sz="4" w:space="0" w:color="auto"/>
              <w:right w:val="single" w:sz="4" w:space="0" w:color="auto"/>
            </w:tcBorders>
          </w:tcPr>
          <w:p w14:paraId="42DD3BB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C480C4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0C003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714AEB" w14:textId="77777777" w:rsidR="003133F0" w:rsidRPr="007D5382" w:rsidRDefault="003133F0" w:rsidP="00ED569F">
            <w:pPr>
              <w:pStyle w:val="Table-Text"/>
            </w:pPr>
          </w:p>
        </w:tc>
      </w:tr>
      <w:tr w:rsidR="003133F0" w:rsidRPr="007D5382" w14:paraId="6CC221C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27A6431" w14:textId="77777777" w:rsidR="003133F0" w:rsidRPr="007D5382" w:rsidRDefault="00422A8E" w:rsidP="00ED569F">
            <w:pPr>
              <w:pStyle w:val="Table-Text"/>
            </w:pPr>
            <w:r>
              <w:lastRenderedPageBreak/>
              <w:t>IER-013</w:t>
            </w:r>
          </w:p>
        </w:tc>
        <w:tc>
          <w:tcPr>
            <w:tcW w:w="4410" w:type="dxa"/>
            <w:tcBorders>
              <w:top w:val="single" w:sz="4" w:space="0" w:color="auto"/>
              <w:left w:val="single" w:sz="4" w:space="0" w:color="auto"/>
              <w:bottom w:val="single" w:sz="4" w:space="0" w:color="auto"/>
              <w:right w:val="single" w:sz="4" w:space="0" w:color="auto"/>
            </w:tcBorders>
          </w:tcPr>
          <w:p w14:paraId="1C626CFE" w14:textId="77777777" w:rsidR="003133F0" w:rsidRPr="007D5382" w:rsidRDefault="003133F0" w:rsidP="00ED569F">
            <w:pPr>
              <w:pStyle w:val="Table-Text"/>
            </w:pPr>
            <w:r w:rsidRPr="007D5382">
              <w:t xml:space="preserve">The solution shall enable the regeneration of 1099 information about Section 8 payments for a specific Owner, as a replacement 1099, </w:t>
            </w:r>
            <w:r w:rsidR="00D43462" w:rsidRPr="007D5382">
              <w:t>if</w:t>
            </w:r>
            <w:r w:rsidRPr="007D5382">
              <w:t xml:space="preserve"> the first 1099 was deemed undeliverable by the State banking services vendor. </w:t>
            </w:r>
          </w:p>
        </w:tc>
        <w:tc>
          <w:tcPr>
            <w:tcW w:w="1800" w:type="dxa"/>
            <w:tcBorders>
              <w:top w:val="single" w:sz="4" w:space="0" w:color="auto"/>
              <w:left w:val="single" w:sz="4" w:space="0" w:color="auto"/>
              <w:bottom w:val="single" w:sz="4" w:space="0" w:color="auto"/>
              <w:right w:val="single" w:sz="4" w:space="0" w:color="auto"/>
            </w:tcBorders>
          </w:tcPr>
          <w:p w14:paraId="06FC00C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CB7789D"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59AE51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539D30" w14:textId="77777777" w:rsidR="003133F0" w:rsidRPr="007D5382" w:rsidRDefault="003133F0" w:rsidP="00ED569F">
            <w:pPr>
              <w:pStyle w:val="Table-Text"/>
            </w:pPr>
          </w:p>
        </w:tc>
      </w:tr>
      <w:tr w:rsidR="003133F0" w:rsidRPr="007D5382" w14:paraId="679D875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E96222F"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10AA5818" w14:textId="77777777" w:rsidR="003133F0" w:rsidRPr="007D5382" w:rsidRDefault="003133F0" w:rsidP="006D4CBC">
            <w:pPr>
              <w:pStyle w:val="Att2Hdg2"/>
            </w:pPr>
            <w:r w:rsidRPr="007D5382">
              <w:t xml:space="preserve">Home Ownership </w:t>
            </w:r>
            <w:r w:rsidR="00D43462">
              <w:t>P</w:t>
            </w:r>
            <w:r w:rsidR="00D43462" w:rsidRPr="007D5382">
              <w:t xml:space="preserve">rogram </w:t>
            </w:r>
            <w:r w:rsidR="00D43462">
              <w:t>P</w:t>
            </w:r>
            <w:r w:rsidR="00D43462" w:rsidRPr="007D5382">
              <w:t>rocessing</w:t>
            </w:r>
          </w:p>
        </w:tc>
        <w:tc>
          <w:tcPr>
            <w:tcW w:w="1800" w:type="dxa"/>
            <w:tcBorders>
              <w:top w:val="single" w:sz="4" w:space="0" w:color="auto"/>
              <w:left w:val="single" w:sz="4" w:space="0" w:color="auto"/>
              <w:bottom w:val="single" w:sz="4" w:space="0" w:color="auto"/>
              <w:right w:val="single" w:sz="4" w:space="0" w:color="auto"/>
            </w:tcBorders>
          </w:tcPr>
          <w:p w14:paraId="72023D4C"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AF68FBC"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3FF4F457"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34E8DAA" w14:textId="77777777" w:rsidR="003133F0" w:rsidRPr="007D5382" w:rsidRDefault="003133F0" w:rsidP="007D5382">
            <w:pPr>
              <w:spacing w:before="20" w:after="20"/>
              <w:jc w:val="left"/>
              <w:rPr>
                <w:sz w:val="20"/>
              </w:rPr>
            </w:pPr>
          </w:p>
        </w:tc>
      </w:tr>
      <w:tr w:rsidR="003133F0" w:rsidRPr="007D5382" w14:paraId="3F76BB5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15E644F" w14:textId="77777777" w:rsidR="003133F0" w:rsidRPr="007D5382" w:rsidRDefault="003133F0" w:rsidP="00ED569F">
            <w:pPr>
              <w:pStyle w:val="Table-Text"/>
            </w:pPr>
            <w:r w:rsidRPr="007D5382">
              <w:t>HOP-001</w:t>
            </w:r>
          </w:p>
        </w:tc>
        <w:tc>
          <w:tcPr>
            <w:tcW w:w="4410" w:type="dxa"/>
            <w:tcBorders>
              <w:top w:val="single" w:sz="4" w:space="0" w:color="auto"/>
              <w:left w:val="single" w:sz="4" w:space="0" w:color="auto"/>
              <w:bottom w:val="single" w:sz="4" w:space="0" w:color="auto"/>
              <w:right w:val="single" w:sz="4" w:space="0" w:color="auto"/>
            </w:tcBorders>
          </w:tcPr>
          <w:p w14:paraId="3D3AF1A8" w14:textId="5A0BFFF3" w:rsidR="003133F0" w:rsidRPr="007D5382" w:rsidRDefault="003133F0" w:rsidP="00ED569F">
            <w:pPr>
              <w:pStyle w:val="Table-Text"/>
            </w:pPr>
            <w:r w:rsidRPr="007D5382">
              <w:t xml:space="preserve">The solution shall enforce that only existing Section 8 Participants </w:t>
            </w:r>
            <w:r w:rsidR="00D43462">
              <w:t>who</w:t>
            </w:r>
            <w:r w:rsidR="00D43462" w:rsidRPr="007D5382">
              <w:t xml:space="preserve"> </w:t>
            </w:r>
            <w:r w:rsidRPr="007D5382">
              <w:t>have been on the program for at least 12 consecutive months within the</w:t>
            </w:r>
            <w:r w:rsidR="00D43462">
              <w:t xml:space="preserve"> Local Administrator’s (</w:t>
            </w:r>
            <w:r w:rsidRPr="007D5382">
              <w:t>LA’s</w:t>
            </w:r>
            <w:r w:rsidR="00D43462">
              <w:t>)</w:t>
            </w:r>
            <w:r w:rsidRPr="007D5382">
              <w:t xml:space="preserve"> jurisdiction, have fully satisfied any Repayment Agreements, and are in good standing with the local program are eligible for the Home Ownership program. </w:t>
            </w:r>
            <w:r w:rsidR="00D43462">
              <w:t xml:space="preserve"> </w:t>
            </w:r>
            <w:r w:rsidRPr="007D5382">
              <w:t>The solution shall not enforce th</w:t>
            </w:r>
            <w:r w:rsidR="00AC73C5">
              <w:t>ese</w:t>
            </w:r>
            <w:r w:rsidRPr="007D5382">
              <w:t xml:space="preserve"> criteria for Participants </w:t>
            </w:r>
            <w:r w:rsidR="00D43462">
              <w:t>who</w:t>
            </w:r>
            <w:r w:rsidR="00D43462" w:rsidRPr="007D5382">
              <w:t xml:space="preserve"> </w:t>
            </w:r>
            <w:r w:rsidRPr="007D5382">
              <w:t xml:space="preserve">are </w:t>
            </w:r>
            <w:r w:rsidR="000F43FF">
              <w:t xml:space="preserve">porting </w:t>
            </w:r>
            <w:r w:rsidRPr="007D5382">
              <w:t xml:space="preserve">in from another </w:t>
            </w:r>
            <w:r w:rsidR="00D43462">
              <w:t>Public Housing Authority (</w:t>
            </w:r>
            <w:r w:rsidRPr="007D5382">
              <w:t>PHA</w:t>
            </w:r>
            <w:r w:rsidR="00D43462">
              <w:t>)</w:t>
            </w:r>
            <w:r w:rsidRPr="007D5382">
              <w: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955946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2AC2C8"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7F2F3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C428861" w14:textId="77777777" w:rsidR="003133F0" w:rsidRPr="007D5382" w:rsidRDefault="003133F0" w:rsidP="00ED569F">
            <w:pPr>
              <w:pStyle w:val="Table-Text"/>
            </w:pPr>
          </w:p>
        </w:tc>
      </w:tr>
      <w:tr w:rsidR="003133F0" w:rsidRPr="007D5382" w14:paraId="50C4921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8FDEB18" w14:textId="77777777" w:rsidR="003133F0" w:rsidRPr="007D5382" w:rsidRDefault="003133F0" w:rsidP="00ED569F">
            <w:pPr>
              <w:pStyle w:val="Table-Text"/>
            </w:pPr>
            <w:r w:rsidRPr="007D5382">
              <w:t>HOP-00</w:t>
            </w:r>
            <w:r w:rsidR="00E37CBF">
              <w:t>2</w:t>
            </w:r>
          </w:p>
        </w:tc>
        <w:tc>
          <w:tcPr>
            <w:tcW w:w="4410" w:type="dxa"/>
            <w:tcBorders>
              <w:top w:val="single" w:sz="4" w:space="0" w:color="auto"/>
              <w:left w:val="single" w:sz="4" w:space="0" w:color="auto"/>
              <w:bottom w:val="single" w:sz="4" w:space="0" w:color="auto"/>
              <w:right w:val="single" w:sz="4" w:space="0" w:color="auto"/>
            </w:tcBorders>
          </w:tcPr>
          <w:p w14:paraId="5030E689" w14:textId="77777777" w:rsidR="003133F0" w:rsidRPr="007D5382" w:rsidRDefault="003133F0" w:rsidP="00ED569F">
            <w:pPr>
              <w:pStyle w:val="Table-Text"/>
            </w:pPr>
            <w:r w:rsidRPr="007D5382">
              <w:t>The solution shall enforce that the Participant has met the minimum annual family income requirement</w:t>
            </w:r>
            <w:r w:rsidR="00AF21FE">
              <w:t>,</w:t>
            </w:r>
            <w:r w:rsidRPr="007D5382">
              <w:t xml:space="preserve"> per HUD guidelines</w:t>
            </w:r>
            <w:r w:rsidR="00AF21FE">
              <w:t>,</w:t>
            </w:r>
            <w:r w:rsidRPr="007D5382">
              <w:t xml:space="preserve"> for a full year before becoming eligible for the Home Ownership program.</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F09086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8947A8A"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32DC43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CE5CA2" w14:textId="77777777" w:rsidR="003133F0" w:rsidRPr="007D5382" w:rsidRDefault="003133F0" w:rsidP="00ED569F">
            <w:pPr>
              <w:pStyle w:val="Table-Text"/>
            </w:pPr>
          </w:p>
        </w:tc>
      </w:tr>
      <w:tr w:rsidR="003133F0" w:rsidRPr="007D5382" w14:paraId="6F62F96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0252AAA" w14:textId="77777777" w:rsidR="003133F0" w:rsidRPr="007D5382" w:rsidRDefault="003133F0" w:rsidP="00ED569F">
            <w:pPr>
              <w:pStyle w:val="Table-Text"/>
            </w:pPr>
            <w:r w:rsidRPr="007D5382">
              <w:t>HOP-00</w:t>
            </w:r>
            <w:r w:rsidR="00E37CBF">
              <w:t>3</w:t>
            </w:r>
          </w:p>
        </w:tc>
        <w:tc>
          <w:tcPr>
            <w:tcW w:w="4410" w:type="dxa"/>
            <w:tcBorders>
              <w:top w:val="single" w:sz="4" w:space="0" w:color="auto"/>
              <w:left w:val="single" w:sz="4" w:space="0" w:color="auto"/>
              <w:bottom w:val="single" w:sz="4" w:space="0" w:color="auto"/>
              <w:right w:val="single" w:sz="4" w:space="0" w:color="auto"/>
            </w:tcBorders>
          </w:tcPr>
          <w:p w14:paraId="4CE278F9" w14:textId="77777777" w:rsidR="003133F0" w:rsidRPr="00927CA1" w:rsidRDefault="003133F0" w:rsidP="00ED569F">
            <w:pPr>
              <w:pStyle w:val="Table-Text"/>
            </w:pPr>
            <w:r w:rsidRPr="00927CA1">
              <w:t xml:space="preserve">The solution shall enforce additional eligibility criteria established by the local Home Ownership Program Manager and approved by Statewide staff. </w:t>
            </w:r>
            <w:r w:rsidR="005E04F3">
              <w:t xml:space="preserve"> </w:t>
            </w:r>
            <w:r w:rsidRPr="00927CA1">
              <w:t>The criteria incorporate minimum income requirements that are higher than the HUD standard</w:t>
            </w:r>
            <w:r w:rsidR="009E2C1A">
              <w:t>,</w:t>
            </w:r>
            <w:r w:rsidRPr="00927CA1">
              <w:t xml:space="preserve"> based on local factors. (Business Rule)</w:t>
            </w:r>
          </w:p>
        </w:tc>
        <w:tc>
          <w:tcPr>
            <w:tcW w:w="1800" w:type="dxa"/>
            <w:tcBorders>
              <w:top w:val="single" w:sz="4" w:space="0" w:color="auto"/>
              <w:left w:val="single" w:sz="4" w:space="0" w:color="auto"/>
              <w:bottom w:val="single" w:sz="4" w:space="0" w:color="auto"/>
              <w:right w:val="single" w:sz="4" w:space="0" w:color="auto"/>
            </w:tcBorders>
          </w:tcPr>
          <w:p w14:paraId="2747D1A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42F4C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8B5022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1FA0A8" w14:textId="77777777" w:rsidR="003133F0" w:rsidRPr="007D5382" w:rsidRDefault="003133F0" w:rsidP="00ED569F">
            <w:pPr>
              <w:pStyle w:val="Table-Text"/>
            </w:pPr>
          </w:p>
        </w:tc>
      </w:tr>
      <w:tr w:rsidR="003133F0" w:rsidRPr="007D5382" w14:paraId="150866A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3063930" w14:textId="77777777" w:rsidR="003133F0" w:rsidRPr="007D5382" w:rsidRDefault="003133F0" w:rsidP="00ED569F">
            <w:pPr>
              <w:pStyle w:val="Table-Text"/>
            </w:pPr>
            <w:r w:rsidRPr="007D5382">
              <w:t>HOP-00</w:t>
            </w:r>
            <w:r w:rsidR="00E37CBF">
              <w:t>4</w:t>
            </w:r>
          </w:p>
        </w:tc>
        <w:tc>
          <w:tcPr>
            <w:tcW w:w="4410" w:type="dxa"/>
            <w:tcBorders>
              <w:top w:val="single" w:sz="4" w:space="0" w:color="auto"/>
              <w:left w:val="single" w:sz="4" w:space="0" w:color="auto"/>
              <w:bottom w:val="single" w:sz="4" w:space="0" w:color="auto"/>
              <w:right w:val="single" w:sz="4" w:space="0" w:color="auto"/>
            </w:tcBorders>
          </w:tcPr>
          <w:p w14:paraId="60CCB855" w14:textId="77777777" w:rsidR="003133F0" w:rsidRPr="007D5382" w:rsidRDefault="003133F0" w:rsidP="00ED569F">
            <w:pPr>
              <w:pStyle w:val="Table-Text"/>
            </w:pPr>
            <w:r w:rsidRPr="007D5382">
              <w:t xml:space="preserve">The solution shall enable the tracking of the completion of home </w:t>
            </w:r>
            <w:r w:rsidR="00A81968">
              <w:t>Owner</w:t>
            </w:r>
            <w:r w:rsidRPr="007D5382">
              <w:t>ship education and housing counseling by the Participant, and the upload of a Certificate of Completion.</w:t>
            </w:r>
          </w:p>
        </w:tc>
        <w:tc>
          <w:tcPr>
            <w:tcW w:w="1800" w:type="dxa"/>
            <w:tcBorders>
              <w:top w:val="single" w:sz="4" w:space="0" w:color="auto"/>
              <w:left w:val="single" w:sz="4" w:space="0" w:color="auto"/>
              <w:bottom w:val="single" w:sz="4" w:space="0" w:color="auto"/>
              <w:right w:val="single" w:sz="4" w:space="0" w:color="auto"/>
            </w:tcBorders>
          </w:tcPr>
          <w:p w14:paraId="28C8832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5D173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1503F7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EA0AC8D" w14:textId="77777777" w:rsidR="003133F0" w:rsidRPr="007D5382" w:rsidRDefault="003133F0" w:rsidP="00ED569F">
            <w:pPr>
              <w:pStyle w:val="Table-Text"/>
            </w:pPr>
          </w:p>
        </w:tc>
      </w:tr>
      <w:tr w:rsidR="003133F0" w:rsidRPr="007D5382" w14:paraId="7BC8560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56EECE" w14:textId="77777777" w:rsidR="003133F0" w:rsidRPr="007D5382" w:rsidRDefault="003133F0" w:rsidP="00ED569F">
            <w:pPr>
              <w:pStyle w:val="Table-Text"/>
            </w:pPr>
            <w:r w:rsidRPr="007D5382">
              <w:t>HOP-00</w:t>
            </w:r>
            <w:r w:rsidR="00E37CBF">
              <w:t>5</w:t>
            </w:r>
          </w:p>
        </w:tc>
        <w:tc>
          <w:tcPr>
            <w:tcW w:w="4410" w:type="dxa"/>
            <w:tcBorders>
              <w:top w:val="single" w:sz="4" w:space="0" w:color="auto"/>
              <w:left w:val="single" w:sz="4" w:space="0" w:color="auto"/>
              <w:bottom w:val="single" w:sz="4" w:space="0" w:color="auto"/>
              <w:right w:val="single" w:sz="4" w:space="0" w:color="auto"/>
            </w:tcBorders>
          </w:tcPr>
          <w:p w14:paraId="68144261" w14:textId="77777777" w:rsidR="003133F0" w:rsidRPr="007D5382" w:rsidRDefault="003133F0" w:rsidP="00ED569F">
            <w:pPr>
              <w:pStyle w:val="Table-Text"/>
            </w:pPr>
            <w:r w:rsidRPr="007D5382">
              <w:t xml:space="preserve">The solution shall enforce that the Certificate of Completion is no more than </w:t>
            </w:r>
            <w:r w:rsidR="009E2C1A">
              <w:t>two</w:t>
            </w:r>
            <w:r w:rsidR="009E2C1A" w:rsidRPr="007D5382">
              <w:t xml:space="preserve"> </w:t>
            </w:r>
            <w:r w:rsidRPr="007D5382">
              <w:t>years old at the time of the home purchase.</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6C4372A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9274B0"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793863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191A733" w14:textId="77777777" w:rsidR="003133F0" w:rsidRPr="007D5382" w:rsidRDefault="003133F0" w:rsidP="00ED569F">
            <w:pPr>
              <w:pStyle w:val="Table-Text"/>
            </w:pPr>
          </w:p>
        </w:tc>
      </w:tr>
      <w:tr w:rsidR="003133F0" w:rsidRPr="007D5382" w14:paraId="07192D5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F98FFD1" w14:textId="77777777" w:rsidR="003133F0" w:rsidRPr="007D5382" w:rsidRDefault="003133F0" w:rsidP="00ED569F">
            <w:pPr>
              <w:pStyle w:val="Table-Text"/>
            </w:pPr>
            <w:r w:rsidRPr="007D5382">
              <w:lastRenderedPageBreak/>
              <w:t>HOP-00</w:t>
            </w:r>
            <w:r w:rsidR="00E37CBF">
              <w:t>6</w:t>
            </w:r>
          </w:p>
        </w:tc>
        <w:tc>
          <w:tcPr>
            <w:tcW w:w="4410" w:type="dxa"/>
            <w:tcBorders>
              <w:top w:val="single" w:sz="4" w:space="0" w:color="auto"/>
              <w:left w:val="single" w:sz="4" w:space="0" w:color="auto"/>
              <w:bottom w:val="single" w:sz="4" w:space="0" w:color="auto"/>
              <w:right w:val="single" w:sz="4" w:space="0" w:color="auto"/>
            </w:tcBorders>
          </w:tcPr>
          <w:p w14:paraId="3B9AD476" w14:textId="77777777" w:rsidR="003133F0" w:rsidRPr="007D5382" w:rsidRDefault="003133F0" w:rsidP="00ED569F">
            <w:pPr>
              <w:pStyle w:val="Table-Text"/>
            </w:pPr>
            <w:r w:rsidRPr="007D5382">
              <w:t xml:space="preserve">The solution shall track that </w:t>
            </w:r>
            <w:proofErr w:type="gramStart"/>
            <w:r w:rsidRPr="007D5382">
              <w:t>an</w:t>
            </w:r>
            <w:proofErr w:type="gramEnd"/>
            <w:r w:rsidRPr="007D5382">
              <w:t xml:space="preserve"> </w:t>
            </w:r>
            <w:r w:rsidR="009E2C1A">
              <w:t>High-Quality Standards (</w:t>
            </w:r>
            <w:r w:rsidRPr="007D5382">
              <w:t>HQS</w:t>
            </w:r>
            <w:r w:rsidR="009E2C1A">
              <w:t>)</w:t>
            </w:r>
            <w:r w:rsidRPr="007D5382">
              <w:t xml:space="preserve"> inspection of the home is completed.</w:t>
            </w:r>
          </w:p>
        </w:tc>
        <w:tc>
          <w:tcPr>
            <w:tcW w:w="1800" w:type="dxa"/>
            <w:tcBorders>
              <w:top w:val="single" w:sz="4" w:space="0" w:color="auto"/>
              <w:left w:val="single" w:sz="4" w:space="0" w:color="auto"/>
              <w:bottom w:val="single" w:sz="4" w:space="0" w:color="auto"/>
              <w:right w:val="single" w:sz="4" w:space="0" w:color="auto"/>
            </w:tcBorders>
          </w:tcPr>
          <w:p w14:paraId="3DD57D0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22B087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7F034D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27E8C2" w14:textId="77777777" w:rsidR="003133F0" w:rsidRPr="007D5382" w:rsidRDefault="003133F0" w:rsidP="00ED569F">
            <w:pPr>
              <w:pStyle w:val="Table-Text"/>
            </w:pPr>
          </w:p>
        </w:tc>
      </w:tr>
      <w:tr w:rsidR="003133F0" w:rsidRPr="007D5382" w14:paraId="12F7851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BED851F" w14:textId="77777777" w:rsidR="003133F0" w:rsidRPr="007D5382" w:rsidRDefault="003133F0" w:rsidP="00ED569F">
            <w:pPr>
              <w:pStyle w:val="Table-Text"/>
            </w:pPr>
            <w:r w:rsidRPr="007D5382">
              <w:t>HOP-00</w:t>
            </w:r>
            <w:r w:rsidR="00E37CBF">
              <w:t>7</w:t>
            </w:r>
          </w:p>
        </w:tc>
        <w:tc>
          <w:tcPr>
            <w:tcW w:w="4410" w:type="dxa"/>
            <w:tcBorders>
              <w:top w:val="single" w:sz="4" w:space="0" w:color="auto"/>
              <w:left w:val="single" w:sz="4" w:space="0" w:color="auto"/>
              <w:bottom w:val="single" w:sz="4" w:space="0" w:color="auto"/>
              <w:right w:val="single" w:sz="4" w:space="0" w:color="auto"/>
            </w:tcBorders>
          </w:tcPr>
          <w:p w14:paraId="1218F5A5" w14:textId="77777777" w:rsidR="003133F0" w:rsidRPr="007D5382" w:rsidRDefault="003133F0" w:rsidP="00ED569F">
            <w:pPr>
              <w:pStyle w:val="Table-Text"/>
            </w:pPr>
            <w:r w:rsidRPr="007D5382">
              <w:t xml:space="preserve">The solution shall track that an independent professional home inspection by a certified inspector is conducted following the </w:t>
            </w:r>
            <w:r w:rsidR="009E2C1A">
              <w:t>High-Quality Standards (</w:t>
            </w:r>
            <w:r w:rsidRPr="007D5382">
              <w:t>HQS</w:t>
            </w:r>
            <w:r w:rsidR="009E2C1A">
              <w:t>)</w:t>
            </w:r>
            <w:r w:rsidRPr="007D5382">
              <w:t xml:space="preserve"> inspection and that both are completed prior to release of </w:t>
            </w:r>
            <w:r w:rsidR="009E2C1A">
              <w:t>the Housing Assistance Payment (</w:t>
            </w:r>
            <w:r w:rsidRPr="007D5382">
              <w:t>HAP</w:t>
            </w:r>
            <w:r w:rsidR="009E2C1A">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6294665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2265E8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50491B2"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5625DD" w14:textId="77777777" w:rsidR="003133F0" w:rsidRPr="007D5382" w:rsidRDefault="003133F0" w:rsidP="00ED569F">
            <w:pPr>
              <w:pStyle w:val="Table-Text"/>
            </w:pPr>
          </w:p>
        </w:tc>
      </w:tr>
      <w:tr w:rsidR="003133F0" w:rsidRPr="007D5382" w14:paraId="4F83A15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CB8F20F" w14:textId="77777777" w:rsidR="003133F0" w:rsidRPr="007D5382" w:rsidRDefault="003133F0" w:rsidP="00ED569F">
            <w:pPr>
              <w:pStyle w:val="Table-Text"/>
            </w:pPr>
            <w:r w:rsidRPr="007D5382">
              <w:t>HOP-00</w:t>
            </w:r>
            <w:r w:rsidR="00E37CBF">
              <w:t>8</w:t>
            </w:r>
          </w:p>
        </w:tc>
        <w:tc>
          <w:tcPr>
            <w:tcW w:w="4410" w:type="dxa"/>
            <w:tcBorders>
              <w:top w:val="single" w:sz="4" w:space="0" w:color="auto"/>
              <w:left w:val="single" w:sz="4" w:space="0" w:color="auto"/>
              <w:bottom w:val="single" w:sz="4" w:space="0" w:color="auto"/>
              <w:right w:val="single" w:sz="4" w:space="0" w:color="auto"/>
            </w:tcBorders>
          </w:tcPr>
          <w:p w14:paraId="1E2B0038" w14:textId="77777777" w:rsidR="003133F0" w:rsidRPr="007D5382" w:rsidRDefault="003133F0" w:rsidP="00ED569F">
            <w:pPr>
              <w:pStyle w:val="Table-Text"/>
            </w:pPr>
            <w:r w:rsidRPr="007D5382">
              <w:t xml:space="preserve">The solution shall enable an eligible </w:t>
            </w:r>
            <w:r w:rsidR="009E2C1A">
              <w:t>Family Self Sufficient (</w:t>
            </w:r>
            <w:r w:rsidRPr="007D5382">
              <w:t>FSS</w:t>
            </w:r>
            <w:r w:rsidR="009E2C1A">
              <w:t>)</w:t>
            </w:r>
            <w:r w:rsidRPr="007D5382">
              <w:t xml:space="preserve"> </w:t>
            </w:r>
            <w:r w:rsidR="00A81968">
              <w:t>Participant</w:t>
            </w:r>
            <w:r w:rsidRPr="007D5382">
              <w:t xml:space="preserve"> to use up to 90% of their current FSS escrow balance for the payment of the inspector’s fee and other fees, including down payment, related to home</w:t>
            </w:r>
            <w:r w:rsidR="008610BE">
              <w:t>o</w:t>
            </w:r>
            <w:r w:rsidR="00A81968">
              <w:t>wner</w:t>
            </w:r>
            <w:r w:rsidRPr="007D5382">
              <w:t>ship closing.</w:t>
            </w:r>
          </w:p>
        </w:tc>
        <w:tc>
          <w:tcPr>
            <w:tcW w:w="1800" w:type="dxa"/>
            <w:tcBorders>
              <w:top w:val="single" w:sz="4" w:space="0" w:color="auto"/>
              <w:left w:val="single" w:sz="4" w:space="0" w:color="auto"/>
              <w:bottom w:val="single" w:sz="4" w:space="0" w:color="auto"/>
              <w:right w:val="single" w:sz="4" w:space="0" w:color="auto"/>
            </w:tcBorders>
          </w:tcPr>
          <w:p w14:paraId="72B424D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F6CE7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E5B43B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E4245FB" w14:textId="77777777" w:rsidR="003133F0" w:rsidRPr="007D5382" w:rsidRDefault="003133F0" w:rsidP="00ED569F">
            <w:pPr>
              <w:pStyle w:val="Table-Text"/>
            </w:pPr>
          </w:p>
        </w:tc>
      </w:tr>
      <w:tr w:rsidR="003133F0" w:rsidRPr="007D5382" w14:paraId="057B401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7D1B438" w14:textId="77777777" w:rsidR="003133F0" w:rsidRPr="007D5382" w:rsidRDefault="003133F0" w:rsidP="00ED569F">
            <w:pPr>
              <w:pStyle w:val="Table-Text"/>
            </w:pPr>
            <w:r w:rsidRPr="007D5382">
              <w:t>HOP-0</w:t>
            </w:r>
            <w:r w:rsidR="00E37CBF">
              <w:t>09</w:t>
            </w:r>
          </w:p>
        </w:tc>
        <w:tc>
          <w:tcPr>
            <w:tcW w:w="4410" w:type="dxa"/>
            <w:tcBorders>
              <w:top w:val="single" w:sz="4" w:space="0" w:color="auto"/>
              <w:left w:val="single" w:sz="4" w:space="0" w:color="auto"/>
              <w:bottom w:val="single" w:sz="4" w:space="0" w:color="auto"/>
              <w:right w:val="single" w:sz="4" w:space="0" w:color="auto"/>
            </w:tcBorders>
          </w:tcPr>
          <w:p w14:paraId="12FB7681" w14:textId="77777777" w:rsidR="003133F0" w:rsidRPr="007D5382" w:rsidRDefault="003133F0" w:rsidP="00ED569F">
            <w:pPr>
              <w:pStyle w:val="Table-Text"/>
            </w:pPr>
            <w:r w:rsidRPr="007D5382">
              <w:t>The solution shall automatically calculate home</w:t>
            </w:r>
            <w:r w:rsidR="008610BE">
              <w:t>o</w:t>
            </w:r>
            <w:r w:rsidR="00A81968">
              <w:t>wner</w:t>
            </w:r>
            <w:r w:rsidRPr="007D5382">
              <w:t xml:space="preserve">ship </w:t>
            </w:r>
            <w:r w:rsidR="009E2C1A">
              <w:t>Housing Assistance Payment (</w:t>
            </w:r>
            <w:r w:rsidRPr="007D5382">
              <w:t>HAP</w:t>
            </w:r>
            <w:r w:rsidR="009E2C1A">
              <w:t>)</w:t>
            </w:r>
            <w:r w:rsidRPr="007D5382">
              <w:t xml:space="preserve"> amount for the Participant</w:t>
            </w:r>
            <w:r w:rsidR="009E2C1A">
              <w:t>,</w:t>
            </w:r>
            <w:r w:rsidRPr="007D5382">
              <w:t xml:space="preserve"> per HUD guidelines and Administrative Plan guidelines.</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53FDE22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DD9708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9BE784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1A27F3" w14:textId="77777777" w:rsidR="003133F0" w:rsidRPr="007D5382" w:rsidRDefault="003133F0" w:rsidP="00ED569F">
            <w:pPr>
              <w:pStyle w:val="Table-Text"/>
            </w:pPr>
          </w:p>
        </w:tc>
      </w:tr>
      <w:tr w:rsidR="003133F0" w:rsidRPr="007D5382" w14:paraId="1EE6592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45574C9" w14:textId="77777777" w:rsidR="003133F0" w:rsidRPr="007D5382" w:rsidRDefault="003133F0" w:rsidP="00ED569F">
            <w:pPr>
              <w:pStyle w:val="Table-Text"/>
            </w:pPr>
            <w:r w:rsidRPr="007D5382">
              <w:t>HOP-01</w:t>
            </w:r>
            <w:r w:rsidR="00E37CBF">
              <w:t>0</w:t>
            </w:r>
          </w:p>
        </w:tc>
        <w:tc>
          <w:tcPr>
            <w:tcW w:w="4410" w:type="dxa"/>
            <w:tcBorders>
              <w:top w:val="single" w:sz="4" w:space="0" w:color="auto"/>
              <w:left w:val="single" w:sz="4" w:space="0" w:color="auto"/>
              <w:bottom w:val="single" w:sz="4" w:space="0" w:color="auto"/>
              <w:right w:val="single" w:sz="4" w:space="0" w:color="auto"/>
            </w:tcBorders>
          </w:tcPr>
          <w:p w14:paraId="3D6E2E18" w14:textId="77777777" w:rsidR="003133F0" w:rsidRPr="007D5382" w:rsidRDefault="003133F0" w:rsidP="00ED569F">
            <w:pPr>
              <w:pStyle w:val="Table-Text"/>
            </w:pPr>
            <w:r w:rsidRPr="007D5382">
              <w:t>The solution shall enable the maintenance of bank information for the lender corresponding to the Participant’s mortgage.</w:t>
            </w:r>
          </w:p>
        </w:tc>
        <w:tc>
          <w:tcPr>
            <w:tcW w:w="1800" w:type="dxa"/>
            <w:tcBorders>
              <w:top w:val="single" w:sz="4" w:space="0" w:color="auto"/>
              <w:left w:val="single" w:sz="4" w:space="0" w:color="auto"/>
              <w:bottom w:val="single" w:sz="4" w:space="0" w:color="auto"/>
              <w:right w:val="single" w:sz="4" w:space="0" w:color="auto"/>
            </w:tcBorders>
          </w:tcPr>
          <w:p w14:paraId="46EB17D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3FEC47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C3BA8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2D7E12D" w14:textId="77777777" w:rsidR="003133F0" w:rsidRPr="007D5382" w:rsidRDefault="003133F0" w:rsidP="00ED569F">
            <w:pPr>
              <w:pStyle w:val="Table-Text"/>
            </w:pPr>
          </w:p>
        </w:tc>
      </w:tr>
      <w:tr w:rsidR="003133F0" w:rsidRPr="007D5382" w14:paraId="4CAA177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5F73D42" w14:textId="77777777" w:rsidR="003133F0" w:rsidRPr="007D5382" w:rsidRDefault="003133F0" w:rsidP="00ED569F">
            <w:pPr>
              <w:pStyle w:val="Table-Text"/>
            </w:pPr>
            <w:r w:rsidRPr="007D5382">
              <w:t>HOP-01</w:t>
            </w:r>
            <w:r w:rsidR="00E37CBF">
              <w:t>1</w:t>
            </w:r>
          </w:p>
        </w:tc>
        <w:tc>
          <w:tcPr>
            <w:tcW w:w="4410" w:type="dxa"/>
            <w:tcBorders>
              <w:top w:val="single" w:sz="4" w:space="0" w:color="auto"/>
              <w:left w:val="single" w:sz="4" w:space="0" w:color="auto"/>
              <w:bottom w:val="single" w:sz="4" w:space="0" w:color="auto"/>
              <w:right w:val="single" w:sz="4" w:space="0" w:color="auto"/>
            </w:tcBorders>
          </w:tcPr>
          <w:p w14:paraId="78F5CBC3" w14:textId="77777777" w:rsidR="003133F0" w:rsidRPr="007D5382" w:rsidRDefault="003133F0" w:rsidP="00ED569F">
            <w:pPr>
              <w:pStyle w:val="Table-Text"/>
            </w:pPr>
            <w:r w:rsidRPr="007D5382">
              <w:t>The solution shall automatically calculate a minimum down payment that equals 3% of the sale price, with the family contribution toward the down payment as at least 1% of the sale price and coming from the family’s personal resources, and allow such a home</w:t>
            </w:r>
            <w:r w:rsidR="008610BE">
              <w:t>o</w:t>
            </w:r>
            <w:r w:rsidR="00A81968">
              <w:t>wner</w:t>
            </w:r>
            <w:r w:rsidRPr="007D5382">
              <w:t>ship transaction to proceed, unless modified or waived in the scenario of the home being financed by USDA-RD or similar government mortgage products.</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0897004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3F2C18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2F6CC5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0A8C03" w14:textId="77777777" w:rsidR="003133F0" w:rsidRPr="007D5382" w:rsidRDefault="003133F0" w:rsidP="00ED569F">
            <w:pPr>
              <w:pStyle w:val="Table-Text"/>
            </w:pPr>
          </w:p>
        </w:tc>
      </w:tr>
      <w:tr w:rsidR="003133F0" w:rsidRPr="007D5382" w14:paraId="6D8EE80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4534244" w14:textId="77777777" w:rsidR="003133F0" w:rsidRPr="007D5382" w:rsidRDefault="003133F0" w:rsidP="00ED569F">
            <w:pPr>
              <w:pStyle w:val="Table-Text"/>
            </w:pPr>
            <w:r w:rsidRPr="007D5382">
              <w:t>HOP-01</w:t>
            </w:r>
            <w:r w:rsidR="00E37CBF">
              <w:t>2</w:t>
            </w:r>
          </w:p>
        </w:tc>
        <w:tc>
          <w:tcPr>
            <w:tcW w:w="4410" w:type="dxa"/>
            <w:tcBorders>
              <w:top w:val="single" w:sz="4" w:space="0" w:color="auto"/>
              <w:left w:val="single" w:sz="4" w:space="0" w:color="auto"/>
              <w:bottom w:val="single" w:sz="4" w:space="0" w:color="auto"/>
              <w:right w:val="single" w:sz="4" w:space="0" w:color="auto"/>
            </w:tcBorders>
          </w:tcPr>
          <w:p w14:paraId="79220537" w14:textId="77777777" w:rsidR="003133F0" w:rsidRPr="007D5382" w:rsidRDefault="003133F0" w:rsidP="00ED569F">
            <w:pPr>
              <w:pStyle w:val="Table-Text"/>
            </w:pPr>
            <w:r w:rsidRPr="007D5382">
              <w:t>The solution shall enable a home</w:t>
            </w:r>
            <w:r w:rsidR="008610BE">
              <w:t>o</w:t>
            </w:r>
            <w:r w:rsidR="00A81968">
              <w:t>wner</w:t>
            </w:r>
            <w:r w:rsidRPr="007D5382">
              <w:t xml:space="preserve"> who default on the mortgage loan to </w:t>
            </w:r>
            <w:r w:rsidR="00C2123A" w:rsidRPr="007D5382">
              <w:t>revert</w:t>
            </w:r>
            <w:r w:rsidRPr="007D5382">
              <w:t xml:space="preserve"> to rental assistance when justified and approved by </w:t>
            </w:r>
            <w:r w:rsidR="00832BC9">
              <w:t>HTFC</w:t>
            </w:r>
            <w:r w:rsidRPr="007D5382">
              <w:t>.</w:t>
            </w:r>
          </w:p>
        </w:tc>
        <w:tc>
          <w:tcPr>
            <w:tcW w:w="1800" w:type="dxa"/>
            <w:tcBorders>
              <w:top w:val="single" w:sz="4" w:space="0" w:color="auto"/>
              <w:left w:val="single" w:sz="4" w:space="0" w:color="auto"/>
              <w:bottom w:val="single" w:sz="4" w:space="0" w:color="auto"/>
              <w:right w:val="single" w:sz="4" w:space="0" w:color="auto"/>
            </w:tcBorders>
          </w:tcPr>
          <w:p w14:paraId="292EF90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13761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7A69C0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DBBED64" w14:textId="77777777" w:rsidR="003133F0" w:rsidRPr="007D5382" w:rsidRDefault="003133F0" w:rsidP="00ED569F">
            <w:pPr>
              <w:pStyle w:val="Table-Text"/>
            </w:pPr>
          </w:p>
        </w:tc>
      </w:tr>
      <w:tr w:rsidR="003133F0" w:rsidRPr="007D5382" w14:paraId="588D282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E690295" w14:textId="77777777" w:rsidR="003133F0" w:rsidRPr="007D5382" w:rsidRDefault="003133F0" w:rsidP="00ED569F">
            <w:pPr>
              <w:pStyle w:val="Table-Text"/>
            </w:pPr>
            <w:r w:rsidRPr="007D5382">
              <w:t>HOP-01</w:t>
            </w:r>
            <w:r w:rsidR="00E37CBF">
              <w:t>3</w:t>
            </w:r>
          </w:p>
        </w:tc>
        <w:tc>
          <w:tcPr>
            <w:tcW w:w="4410" w:type="dxa"/>
            <w:tcBorders>
              <w:top w:val="single" w:sz="4" w:space="0" w:color="auto"/>
              <w:left w:val="single" w:sz="4" w:space="0" w:color="auto"/>
              <w:bottom w:val="single" w:sz="4" w:space="0" w:color="auto"/>
              <w:right w:val="single" w:sz="4" w:space="0" w:color="auto"/>
            </w:tcBorders>
          </w:tcPr>
          <w:p w14:paraId="3D94C919" w14:textId="77777777" w:rsidR="003133F0" w:rsidRPr="007D5382" w:rsidRDefault="003133F0" w:rsidP="00ED569F">
            <w:pPr>
              <w:pStyle w:val="Table-Text"/>
            </w:pPr>
            <w:r w:rsidRPr="007D5382">
              <w:t>The solution shall track the term of the mortgage.</w:t>
            </w:r>
          </w:p>
        </w:tc>
        <w:tc>
          <w:tcPr>
            <w:tcW w:w="1800" w:type="dxa"/>
            <w:tcBorders>
              <w:top w:val="single" w:sz="4" w:space="0" w:color="auto"/>
              <w:left w:val="single" w:sz="4" w:space="0" w:color="auto"/>
              <w:bottom w:val="single" w:sz="4" w:space="0" w:color="auto"/>
              <w:right w:val="single" w:sz="4" w:space="0" w:color="auto"/>
            </w:tcBorders>
          </w:tcPr>
          <w:p w14:paraId="0FF39C0D"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FB65BA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1E66FE7"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05FDC24" w14:textId="77777777" w:rsidR="003133F0" w:rsidRPr="007D5382" w:rsidRDefault="003133F0" w:rsidP="00ED569F">
            <w:pPr>
              <w:pStyle w:val="Table-Text"/>
            </w:pPr>
          </w:p>
        </w:tc>
      </w:tr>
      <w:tr w:rsidR="003133F0" w:rsidRPr="007D5382" w14:paraId="6CFF398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A49EFD4" w14:textId="77777777" w:rsidR="003133F0" w:rsidRPr="007D5382" w:rsidRDefault="003133F0" w:rsidP="00ED569F">
            <w:pPr>
              <w:pStyle w:val="Table-Text"/>
            </w:pPr>
            <w:r w:rsidRPr="007D5382">
              <w:lastRenderedPageBreak/>
              <w:t>HOP-01</w:t>
            </w:r>
            <w:r w:rsidR="00E37CBF">
              <w:t>4</w:t>
            </w:r>
          </w:p>
        </w:tc>
        <w:tc>
          <w:tcPr>
            <w:tcW w:w="4410" w:type="dxa"/>
            <w:tcBorders>
              <w:top w:val="single" w:sz="4" w:space="0" w:color="auto"/>
              <w:left w:val="single" w:sz="4" w:space="0" w:color="auto"/>
              <w:bottom w:val="single" w:sz="4" w:space="0" w:color="auto"/>
              <w:right w:val="single" w:sz="4" w:space="0" w:color="auto"/>
            </w:tcBorders>
          </w:tcPr>
          <w:p w14:paraId="4182706E" w14:textId="77777777" w:rsidR="003133F0" w:rsidRPr="007D5382" w:rsidRDefault="003133F0" w:rsidP="00ED569F">
            <w:pPr>
              <w:pStyle w:val="Table-Text"/>
            </w:pPr>
            <w:r w:rsidRPr="007D5382">
              <w:t>The solution shall enforce that the duration of mortgage assistance does not exceed 15 years for a non-elderly</w:t>
            </w:r>
            <w:r w:rsidR="00610890">
              <w:t>,</w:t>
            </w:r>
            <w:r w:rsidRPr="007D5382">
              <w:t xml:space="preserve"> non-disabled family with a mortgage term of at least 20 years.</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442012B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79C4E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383990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A92637B" w14:textId="77777777" w:rsidR="003133F0" w:rsidRPr="007D5382" w:rsidRDefault="003133F0" w:rsidP="00ED569F">
            <w:pPr>
              <w:pStyle w:val="Table-Text"/>
            </w:pPr>
          </w:p>
        </w:tc>
      </w:tr>
      <w:tr w:rsidR="003133F0" w:rsidRPr="007D5382" w14:paraId="52A7A34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64ED3B3" w14:textId="77777777" w:rsidR="003133F0" w:rsidRPr="007D5382" w:rsidRDefault="003133F0" w:rsidP="00ED569F">
            <w:pPr>
              <w:pStyle w:val="Table-Text"/>
            </w:pPr>
            <w:r w:rsidRPr="007D5382">
              <w:t>HOP-01</w:t>
            </w:r>
            <w:r w:rsidR="00E37CBF">
              <w:t>5</w:t>
            </w:r>
          </w:p>
        </w:tc>
        <w:tc>
          <w:tcPr>
            <w:tcW w:w="4410" w:type="dxa"/>
            <w:tcBorders>
              <w:top w:val="single" w:sz="4" w:space="0" w:color="auto"/>
              <w:left w:val="single" w:sz="4" w:space="0" w:color="auto"/>
              <w:bottom w:val="single" w:sz="4" w:space="0" w:color="auto"/>
              <w:right w:val="single" w:sz="4" w:space="0" w:color="auto"/>
            </w:tcBorders>
          </w:tcPr>
          <w:p w14:paraId="691C43FB" w14:textId="77777777" w:rsidR="003133F0" w:rsidRPr="007D5382" w:rsidRDefault="003133F0" w:rsidP="00ED569F">
            <w:pPr>
              <w:pStyle w:val="Table-Text"/>
            </w:pPr>
            <w:r w:rsidRPr="007D5382">
              <w:t>The solution shall enforce that the duration of mortgage assistance does not exceed 10 years for a non-elderly</w:t>
            </w:r>
            <w:r w:rsidR="00C2123A">
              <w:t>,</w:t>
            </w:r>
            <w:r w:rsidRPr="007D5382">
              <w:t xml:space="preserve"> non-disabled family with a mortgage term of less than 20 years.</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C68D8B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4F9B5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207E406"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C39E96" w14:textId="77777777" w:rsidR="003133F0" w:rsidRPr="007D5382" w:rsidRDefault="003133F0" w:rsidP="00ED569F">
            <w:pPr>
              <w:pStyle w:val="Table-Text"/>
            </w:pPr>
          </w:p>
        </w:tc>
      </w:tr>
      <w:tr w:rsidR="003133F0" w:rsidRPr="007D5382" w14:paraId="5CD6A51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42EC863" w14:textId="77777777" w:rsidR="003133F0" w:rsidRPr="007D5382" w:rsidRDefault="003133F0" w:rsidP="00ED569F">
            <w:pPr>
              <w:pStyle w:val="Table-Text"/>
            </w:pPr>
            <w:r w:rsidRPr="007D5382">
              <w:t>HOP-01</w:t>
            </w:r>
            <w:r w:rsidR="00E37CBF">
              <w:t>6</w:t>
            </w:r>
          </w:p>
        </w:tc>
        <w:tc>
          <w:tcPr>
            <w:tcW w:w="4410" w:type="dxa"/>
            <w:tcBorders>
              <w:top w:val="single" w:sz="4" w:space="0" w:color="auto"/>
              <w:left w:val="single" w:sz="4" w:space="0" w:color="auto"/>
              <w:bottom w:val="single" w:sz="4" w:space="0" w:color="auto"/>
              <w:right w:val="single" w:sz="4" w:space="0" w:color="auto"/>
            </w:tcBorders>
          </w:tcPr>
          <w:p w14:paraId="11CA344A" w14:textId="77777777" w:rsidR="003133F0" w:rsidRPr="007D5382" w:rsidRDefault="003133F0" w:rsidP="00ED569F">
            <w:pPr>
              <w:pStyle w:val="Table-Text"/>
            </w:pPr>
            <w:r w:rsidRPr="007D5382">
              <w:t xml:space="preserve">The solution shall enforce that the home purchased under </w:t>
            </w:r>
            <w:r w:rsidR="00C2123A">
              <w:t xml:space="preserve">the </w:t>
            </w:r>
            <w:r w:rsidRPr="007D5382">
              <w:t>Home</w:t>
            </w:r>
            <w:r w:rsidR="00F46D71">
              <w:t>o</w:t>
            </w:r>
            <w:r w:rsidR="00A81968">
              <w:t>wner</w:t>
            </w:r>
            <w:r w:rsidRPr="007D5382">
              <w:t>ship Program is not itemized as an asset to calculate the imputed asset income for the first 10 years of program participation.</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1544C8D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AD88372"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F376283"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CB1AF8" w14:textId="77777777" w:rsidR="003133F0" w:rsidRPr="007D5382" w:rsidRDefault="003133F0" w:rsidP="00ED569F">
            <w:pPr>
              <w:pStyle w:val="Table-Text"/>
            </w:pPr>
          </w:p>
        </w:tc>
      </w:tr>
      <w:tr w:rsidR="003133F0" w:rsidRPr="007D5382" w14:paraId="51F07BA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1873227" w14:textId="77777777" w:rsidR="003133F0" w:rsidRPr="007D5382" w:rsidRDefault="003133F0" w:rsidP="00ED569F">
            <w:pPr>
              <w:pStyle w:val="Table-Text"/>
            </w:pPr>
            <w:r w:rsidRPr="007D5382">
              <w:t>HOP-01</w:t>
            </w:r>
            <w:r w:rsidR="00E37CBF">
              <w:t>7</w:t>
            </w:r>
          </w:p>
        </w:tc>
        <w:tc>
          <w:tcPr>
            <w:tcW w:w="4410" w:type="dxa"/>
            <w:tcBorders>
              <w:top w:val="single" w:sz="4" w:space="0" w:color="auto"/>
              <w:left w:val="single" w:sz="4" w:space="0" w:color="auto"/>
              <w:bottom w:val="single" w:sz="4" w:space="0" w:color="auto"/>
              <w:right w:val="single" w:sz="4" w:space="0" w:color="auto"/>
            </w:tcBorders>
          </w:tcPr>
          <w:p w14:paraId="2A9BC5C1" w14:textId="77777777" w:rsidR="003133F0" w:rsidRPr="007D5382" w:rsidRDefault="003133F0" w:rsidP="00ED569F">
            <w:pPr>
              <w:pStyle w:val="Table-Text"/>
            </w:pPr>
            <w:r w:rsidRPr="007D5382">
              <w:t>The solution shall track and enforce a</w:t>
            </w:r>
            <w:r w:rsidR="00F46D71">
              <w:t>nnual recertification for Homeo</w:t>
            </w:r>
            <w:r w:rsidRPr="007D5382">
              <w:t xml:space="preserve">wnership </w:t>
            </w:r>
            <w:r w:rsidR="00F46D71" w:rsidRPr="007D5382">
              <w:t>Program</w:t>
            </w:r>
            <w:r w:rsidRPr="007D5382">
              <w:t xml:space="preserve"> </w:t>
            </w:r>
            <w:r w:rsidR="00A81968">
              <w:t>Participant</w:t>
            </w:r>
            <w:r w:rsidRPr="007D5382">
              <w:t xml:space="preserve">s. </w:t>
            </w:r>
            <w:r w:rsidR="00C2123A">
              <w:t xml:space="preserve"> </w:t>
            </w:r>
            <w:r w:rsidRPr="007D5382">
              <w:t xml:space="preserve">Recertification for home </w:t>
            </w:r>
            <w:r w:rsidR="00A81968">
              <w:t>Owner</w:t>
            </w:r>
            <w:r w:rsidRPr="007D5382">
              <w:t>ship involves the same steps as for tenancy.</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34FE50C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6EEAEB"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9370B6C"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FBDDDBE" w14:textId="77777777" w:rsidR="003133F0" w:rsidRPr="007D5382" w:rsidRDefault="003133F0" w:rsidP="00ED569F">
            <w:pPr>
              <w:pStyle w:val="Table-Text"/>
            </w:pPr>
          </w:p>
        </w:tc>
      </w:tr>
      <w:tr w:rsidR="003133F0" w:rsidRPr="007D5382" w14:paraId="11F1B49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C43692" w14:textId="77777777" w:rsidR="003133F0" w:rsidRPr="007D5382" w:rsidRDefault="003133F0" w:rsidP="00ED569F">
            <w:pPr>
              <w:pStyle w:val="Table-Text"/>
            </w:pPr>
            <w:r w:rsidRPr="007D5382">
              <w:t>HOP-01</w:t>
            </w:r>
            <w:r w:rsidR="00E37CBF">
              <w:t>8</w:t>
            </w:r>
          </w:p>
        </w:tc>
        <w:tc>
          <w:tcPr>
            <w:tcW w:w="4410" w:type="dxa"/>
            <w:tcBorders>
              <w:top w:val="single" w:sz="4" w:space="0" w:color="auto"/>
              <w:left w:val="single" w:sz="4" w:space="0" w:color="auto"/>
              <w:bottom w:val="single" w:sz="4" w:space="0" w:color="auto"/>
              <w:right w:val="single" w:sz="4" w:space="0" w:color="auto"/>
            </w:tcBorders>
          </w:tcPr>
          <w:p w14:paraId="2F6E3969" w14:textId="77777777" w:rsidR="003133F0" w:rsidRPr="007D5382" w:rsidRDefault="003133F0" w:rsidP="00ED569F">
            <w:pPr>
              <w:pStyle w:val="Table-Text"/>
            </w:pPr>
            <w:r w:rsidRPr="007D5382">
              <w:t xml:space="preserve">The solution shall enable a Participant who was in the Home Ownership program, returned to rental assistance, and applies to pursue home </w:t>
            </w:r>
            <w:r w:rsidR="00A81968">
              <w:t>Owner</w:t>
            </w:r>
            <w:r w:rsidRPr="007D5382">
              <w:t xml:space="preserve">ship again, to be checked for eligibility criteria and approved to join the program. </w:t>
            </w:r>
          </w:p>
        </w:tc>
        <w:tc>
          <w:tcPr>
            <w:tcW w:w="1800" w:type="dxa"/>
            <w:tcBorders>
              <w:top w:val="single" w:sz="4" w:space="0" w:color="auto"/>
              <w:left w:val="single" w:sz="4" w:space="0" w:color="auto"/>
              <w:bottom w:val="single" w:sz="4" w:space="0" w:color="auto"/>
              <w:right w:val="single" w:sz="4" w:space="0" w:color="auto"/>
            </w:tcBorders>
          </w:tcPr>
          <w:p w14:paraId="329D37B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6FB87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D042AD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3EC0E6A" w14:textId="77777777" w:rsidR="003133F0" w:rsidRPr="007D5382" w:rsidRDefault="003133F0" w:rsidP="00ED569F">
            <w:pPr>
              <w:pStyle w:val="Table-Text"/>
            </w:pPr>
          </w:p>
        </w:tc>
      </w:tr>
      <w:tr w:rsidR="003133F0" w:rsidRPr="007D5382" w14:paraId="3322D25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0AA455A"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1F333329" w14:textId="77777777" w:rsidR="003133F0" w:rsidRPr="007D5382" w:rsidRDefault="003133F0" w:rsidP="006D4CBC">
            <w:pPr>
              <w:pStyle w:val="Att2Hdg2"/>
            </w:pPr>
            <w:r w:rsidRPr="007D5382">
              <w:t>Portability</w:t>
            </w:r>
          </w:p>
        </w:tc>
        <w:tc>
          <w:tcPr>
            <w:tcW w:w="1800" w:type="dxa"/>
            <w:tcBorders>
              <w:top w:val="single" w:sz="4" w:space="0" w:color="auto"/>
              <w:left w:val="single" w:sz="4" w:space="0" w:color="auto"/>
              <w:bottom w:val="single" w:sz="4" w:space="0" w:color="auto"/>
              <w:right w:val="single" w:sz="4" w:space="0" w:color="auto"/>
            </w:tcBorders>
          </w:tcPr>
          <w:p w14:paraId="0A3E7ED8"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A94E65F"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5D5687B0"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BA063D5" w14:textId="77777777" w:rsidR="003133F0" w:rsidRPr="007D5382" w:rsidRDefault="003133F0" w:rsidP="007D5382">
            <w:pPr>
              <w:spacing w:before="20" w:after="20"/>
              <w:jc w:val="left"/>
              <w:rPr>
                <w:sz w:val="20"/>
              </w:rPr>
            </w:pPr>
          </w:p>
        </w:tc>
      </w:tr>
      <w:tr w:rsidR="003133F0" w:rsidRPr="007D5382" w14:paraId="56EF2A5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9EB7BDD" w14:textId="77777777" w:rsidR="003133F0" w:rsidRPr="007D5382" w:rsidRDefault="003133F0" w:rsidP="00ED569F">
            <w:pPr>
              <w:pStyle w:val="Table-Text"/>
            </w:pPr>
            <w:r w:rsidRPr="007D5382">
              <w:t>POR-001</w:t>
            </w:r>
          </w:p>
        </w:tc>
        <w:tc>
          <w:tcPr>
            <w:tcW w:w="4410" w:type="dxa"/>
            <w:tcBorders>
              <w:top w:val="single" w:sz="4" w:space="0" w:color="auto"/>
              <w:left w:val="single" w:sz="4" w:space="0" w:color="auto"/>
              <w:bottom w:val="single" w:sz="4" w:space="0" w:color="auto"/>
              <w:right w:val="single" w:sz="4" w:space="0" w:color="auto"/>
            </w:tcBorders>
          </w:tcPr>
          <w:p w14:paraId="39FBB297" w14:textId="77777777" w:rsidR="003133F0" w:rsidRPr="007D5382" w:rsidRDefault="003133F0" w:rsidP="00ED569F">
            <w:pPr>
              <w:pStyle w:val="Table-Text"/>
            </w:pPr>
            <w:r w:rsidRPr="007D5382">
              <w:t xml:space="preserve">The solution shall support portability moves from other </w:t>
            </w:r>
            <w:r w:rsidR="00C2123A">
              <w:t>Public Housing Authorities (</w:t>
            </w:r>
            <w:r w:rsidRPr="007D5382">
              <w:t>PHAs</w:t>
            </w:r>
            <w:r w:rsidR="00C2123A">
              <w:t>)</w:t>
            </w:r>
            <w:r w:rsidRPr="007D5382">
              <w:t xml:space="preserve"> into this PHA, and from this initial PHA to other PHAs, per HUD guidelines.</w:t>
            </w:r>
          </w:p>
        </w:tc>
        <w:tc>
          <w:tcPr>
            <w:tcW w:w="1800" w:type="dxa"/>
            <w:tcBorders>
              <w:top w:val="single" w:sz="4" w:space="0" w:color="auto"/>
              <w:left w:val="single" w:sz="4" w:space="0" w:color="auto"/>
              <w:bottom w:val="single" w:sz="4" w:space="0" w:color="auto"/>
              <w:right w:val="single" w:sz="4" w:space="0" w:color="auto"/>
            </w:tcBorders>
          </w:tcPr>
          <w:p w14:paraId="07FF148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C2AE45"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AA46E4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1265748" w14:textId="77777777" w:rsidR="003133F0" w:rsidRPr="007D5382" w:rsidRDefault="003133F0" w:rsidP="00ED569F">
            <w:pPr>
              <w:pStyle w:val="Table-Text"/>
            </w:pPr>
          </w:p>
        </w:tc>
      </w:tr>
      <w:tr w:rsidR="003133F0" w:rsidRPr="007D5382" w14:paraId="39A05A4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0373201" w14:textId="77777777" w:rsidR="003133F0" w:rsidRPr="007D5382" w:rsidRDefault="003133F0" w:rsidP="00ED569F">
            <w:pPr>
              <w:pStyle w:val="Table-Text"/>
            </w:pPr>
            <w:r w:rsidRPr="007D5382">
              <w:t>POR-002</w:t>
            </w:r>
          </w:p>
        </w:tc>
        <w:tc>
          <w:tcPr>
            <w:tcW w:w="4410" w:type="dxa"/>
            <w:tcBorders>
              <w:top w:val="single" w:sz="4" w:space="0" w:color="auto"/>
              <w:left w:val="single" w:sz="4" w:space="0" w:color="auto"/>
              <w:bottom w:val="single" w:sz="4" w:space="0" w:color="auto"/>
              <w:right w:val="single" w:sz="4" w:space="0" w:color="auto"/>
            </w:tcBorders>
          </w:tcPr>
          <w:p w14:paraId="50861C44" w14:textId="77777777" w:rsidR="003133F0" w:rsidRPr="007D5382" w:rsidRDefault="003133F0" w:rsidP="00ED569F">
            <w:pPr>
              <w:pStyle w:val="Table-Text"/>
            </w:pPr>
            <w:r w:rsidRPr="007D5382">
              <w:t xml:space="preserve">The solution shall perform a check if a Participant is attempting to port out </w:t>
            </w:r>
            <w:r w:rsidR="00C2123A">
              <w:t>of</w:t>
            </w:r>
            <w:r w:rsidR="00C2123A" w:rsidRPr="007D5382">
              <w:t xml:space="preserve"> </w:t>
            </w:r>
            <w:r w:rsidRPr="007D5382">
              <w:t xml:space="preserve">their current </w:t>
            </w:r>
            <w:r w:rsidR="00C2123A">
              <w:t>Local Administrator’s (</w:t>
            </w:r>
            <w:r w:rsidRPr="007D5382">
              <w:t>LA</w:t>
            </w:r>
            <w:r w:rsidR="00C2123A">
              <w:t>)</w:t>
            </w:r>
            <w:r w:rsidRPr="007D5382">
              <w:t xml:space="preserve"> jurisdiction to another </w:t>
            </w:r>
            <w:r w:rsidR="00C2123A">
              <w:t>Public Housing Authority’s (</w:t>
            </w:r>
            <w:r w:rsidR="00C2123A" w:rsidRPr="007D5382">
              <w:t>PHA</w:t>
            </w:r>
            <w:r w:rsidR="00C2123A">
              <w:t>)</w:t>
            </w:r>
            <w:r w:rsidR="00C2123A" w:rsidRPr="007D5382">
              <w:t xml:space="preserve"> </w:t>
            </w:r>
            <w:r w:rsidRPr="007D5382">
              <w:t xml:space="preserve">jurisdiction during the initial 12 months of assisted occupancy, if the Participant has violated a </w:t>
            </w:r>
            <w:r w:rsidR="00C2123A">
              <w:t>Family Self Sufficient (</w:t>
            </w:r>
            <w:r w:rsidRPr="007D5382">
              <w:t>FSS</w:t>
            </w:r>
            <w:r w:rsidR="00C2123A">
              <w:t>)</w:t>
            </w:r>
            <w:r w:rsidRPr="007D5382">
              <w:t xml:space="preserve"> obligation, or if the Participant is in a Repayment Agreement, and provide a warning.</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43F7369E"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DF72409"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D2E68E8"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87B34AB" w14:textId="77777777" w:rsidR="003133F0" w:rsidRPr="007D5382" w:rsidRDefault="003133F0" w:rsidP="00ED569F">
            <w:pPr>
              <w:pStyle w:val="Table-Text"/>
            </w:pPr>
          </w:p>
        </w:tc>
      </w:tr>
      <w:tr w:rsidR="003133F0" w:rsidRPr="007D5382" w14:paraId="1416B35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7B49E60" w14:textId="77777777" w:rsidR="003133F0" w:rsidRPr="007D5382" w:rsidRDefault="003133F0" w:rsidP="00ED569F">
            <w:pPr>
              <w:pStyle w:val="Table-Text"/>
            </w:pPr>
            <w:r w:rsidRPr="007D5382">
              <w:lastRenderedPageBreak/>
              <w:t>POR-003</w:t>
            </w:r>
          </w:p>
        </w:tc>
        <w:tc>
          <w:tcPr>
            <w:tcW w:w="4410" w:type="dxa"/>
            <w:tcBorders>
              <w:top w:val="single" w:sz="4" w:space="0" w:color="auto"/>
              <w:left w:val="single" w:sz="4" w:space="0" w:color="auto"/>
              <w:bottom w:val="single" w:sz="4" w:space="0" w:color="auto"/>
              <w:right w:val="single" w:sz="4" w:space="0" w:color="auto"/>
            </w:tcBorders>
          </w:tcPr>
          <w:p w14:paraId="472CAC61" w14:textId="77777777" w:rsidR="003133F0" w:rsidRPr="007D5382" w:rsidRDefault="003133F0" w:rsidP="00ED569F">
            <w:pPr>
              <w:pStyle w:val="Table-Text"/>
            </w:pPr>
            <w:r w:rsidRPr="007D5382">
              <w:t xml:space="preserve">The solution shall enable the determination of eligibility of a Participant </w:t>
            </w:r>
            <w:r w:rsidR="00C2123A">
              <w:t>who</w:t>
            </w:r>
            <w:r w:rsidR="00C2123A" w:rsidRPr="007D5382">
              <w:t xml:space="preserve"> </w:t>
            </w:r>
            <w:r w:rsidRPr="007D5382">
              <w:t xml:space="preserve">is porting in to participate in this </w:t>
            </w:r>
            <w:r w:rsidR="00C2123A">
              <w:t>Public Housing Authority’s (</w:t>
            </w:r>
            <w:r w:rsidR="00C2123A" w:rsidRPr="007D5382">
              <w:t>PHA</w:t>
            </w:r>
            <w:r w:rsidR="00C2123A">
              <w:t>)</w:t>
            </w:r>
            <w:r w:rsidR="00C2123A" w:rsidRPr="007D5382">
              <w:t xml:space="preserve"> </w:t>
            </w:r>
            <w:r w:rsidRPr="007D5382">
              <w:t xml:space="preserve">Section 8 program based on them clearing a criminal background check, based on rent affordability, and Enterprise Income Verification (EIV) check. </w:t>
            </w:r>
          </w:p>
        </w:tc>
        <w:tc>
          <w:tcPr>
            <w:tcW w:w="1800" w:type="dxa"/>
            <w:tcBorders>
              <w:top w:val="single" w:sz="4" w:space="0" w:color="auto"/>
              <w:left w:val="single" w:sz="4" w:space="0" w:color="auto"/>
              <w:bottom w:val="single" w:sz="4" w:space="0" w:color="auto"/>
              <w:right w:val="single" w:sz="4" w:space="0" w:color="auto"/>
            </w:tcBorders>
          </w:tcPr>
          <w:p w14:paraId="17DDE77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705C574"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374CB54"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A94DB3" w14:textId="77777777" w:rsidR="003133F0" w:rsidRPr="007D5382" w:rsidRDefault="003133F0" w:rsidP="00ED569F">
            <w:pPr>
              <w:pStyle w:val="Table-Text"/>
            </w:pPr>
          </w:p>
        </w:tc>
      </w:tr>
      <w:tr w:rsidR="003133F0" w:rsidRPr="007D5382" w14:paraId="4100E0C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5EB700B" w14:textId="77777777" w:rsidR="003133F0" w:rsidRPr="007D5382" w:rsidRDefault="003133F0" w:rsidP="00ED569F">
            <w:pPr>
              <w:pStyle w:val="Table-Text"/>
            </w:pPr>
            <w:r w:rsidRPr="007D5382">
              <w:t>POR-004</w:t>
            </w:r>
          </w:p>
        </w:tc>
        <w:tc>
          <w:tcPr>
            <w:tcW w:w="4410" w:type="dxa"/>
            <w:tcBorders>
              <w:top w:val="single" w:sz="4" w:space="0" w:color="auto"/>
              <w:left w:val="single" w:sz="4" w:space="0" w:color="auto"/>
              <w:bottom w:val="single" w:sz="4" w:space="0" w:color="auto"/>
              <w:right w:val="single" w:sz="4" w:space="0" w:color="auto"/>
            </w:tcBorders>
          </w:tcPr>
          <w:p w14:paraId="7436227F" w14:textId="77777777" w:rsidR="003133F0" w:rsidRPr="007D5382" w:rsidRDefault="003133F0" w:rsidP="00ED569F">
            <w:pPr>
              <w:pStyle w:val="Table-Text"/>
            </w:pPr>
            <w:r w:rsidRPr="007D5382">
              <w:t xml:space="preserve">The solution shall track </w:t>
            </w:r>
            <w:r w:rsidR="00C2123A">
              <w:t>whether</w:t>
            </w:r>
            <w:r w:rsidR="00C2123A" w:rsidRPr="007D5382">
              <w:t xml:space="preserve"> </w:t>
            </w:r>
            <w:r w:rsidRPr="007D5382">
              <w:t xml:space="preserve">a Participant </w:t>
            </w:r>
            <w:r w:rsidR="00C2123A">
              <w:t>who</w:t>
            </w:r>
            <w:r w:rsidR="00C2123A" w:rsidRPr="007D5382">
              <w:t xml:space="preserve"> </w:t>
            </w:r>
            <w:r w:rsidRPr="007D5382">
              <w:t xml:space="preserve">is porting in is absorbed. </w:t>
            </w:r>
          </w:p>
        </w:tc>
        <w:tc>
          <w:tcPr>
            <w:tcW w:w="1800" w:type="dxa"/>
            <w:tcBorders>
              <w:top w:val="single" w:sz="4" w:space="0" w:color="auto"/>
              <w:left w:val="single" w:sz="4" w:space="0" w:color="auto"/>
              <w:bottom w:val="single" w:sz="4" w:space="0" w:color="auto"/>
              <w:right w:val="single" w:sz="4" w:space="0" w:color="auto"/>
            </w:tcBorders>
          </w:tcPr>
          <w:p w14:paraId="5BD64D6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765795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ED96B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BAB6BB" w14:textId="77777777" w:rsidR="003133F0" w:rsidRPr="007D5382" w:rsidRDefault="003133F0" w:rsidP="00ED569F">
            <w:pPr>
              <w:pStyle w:val="Table-Text"/>
            </w:pPr>
          </w:p>
        </w:tc>
      </w:tr>
      <w:tr w:rsidR="003133F0" w:rsidRPr="007D5382" w14:paraId="1DA2AF6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9BBF8A6" w14:textId="77777777" w:rsidR="003133F0" w:rsidRPr="007D5382" w:rsidRDefault="003133F0" w:rsidP="00ED569F">
            <w:pPr>
              <w:pStyle w:val="Table-Text"/>
            </w:pPr>
            <w:r w:rsidRPr="007D5382">
              <w:t>POR-005</w:t>
            </w:r>
          </w:p>
        </w:tc>
        <w:tc>
          <w:tcPr>
            <w:tcW w:w="4410" w:type="dxa"/>
            <w:tcBorders>
              <w:top w:val="single" w:sz="4" w:space="0" w:color="auto"/>
              <w:left w:val="single" w:sz="4" w:space="0" w:color="auto"/>
              <w:bottom w:val="single" w:sz="4" w:space="0" w:color="auto"/>
              <w:right w:val="single" w:sz="4" w:space="0" w:color="auto"/>
            </w:tcBorders>
          </w:tcPr>
          <w:p w14:paraId="1B3EE7A7" w14:textId="77777777" w:rsidR="003133F0" w:rsidRPr="007D5382" w:rsidRDefault="003133F0" w:rsidP="00ED569F">
            <w:pPr>
              <w:pStyle w:val="Table-Text"/>
            </w:pPr>
            <w:r w:rsidRPr="007D5382">
              <w:t xml:space="preserve">The solution shall enable the generation of a portability payment per HUD guidelines via the State banking services vendor for Participants </w:t>
            </w:r>
            <w:r w:rsidR="00C2123A">
              <w:t>who</w:t>
            </w:r>
            <w:r w:rsidR="00C2123A" w:rsidRPr="007D5382">
              <w:t xml:space="preserve"> </w:t>
            </w:r>
            <w:r w:rsidRPr="007D5382">
              <w:t>port out.</w:t>
            </w:r>
          </w:p>
        </w:tc>
        <w:tc>
          <w:tcPr>
            <w:tcW w:w="1800" w:type="dxa"/>
            <w:tcBorders>
              <w:top w:val="single" w:sz="4" w:space="0" w:color="auto"/>
              <w:left w:val="single" w:sz="4" w:space="0" w:color="auto"/>
              <w:bottom w:val="single" w:sz="4" w:space="0" w:color="auto"/>
              <w:right w:val="single" w:sz="4" w:space="0" w:color="auto"/>
            </w:tcBorders>
          </w:tcPr>
          <w:p w14:paraId="5749A1FF"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D8938C"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5A12885"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9C34CE" w14:textId="77777777" w:rsidR="003133F0" w:rsidRPr="007D5382" w:rsidRDefault="003133F0" w:rsidP="00ED569F">
            <w:pPr>
              <w:pStyle w:val="Table-Text"/>
            </w:pPr>
          </w:p>
        </w:tc>
      </w:tr>
      <w:tr w:rsidR="003133F0" w:rsidRPr="007D5382" w14:paraId="3DB5B34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5300A31" w14:textId="77777777" w:rsidR="003133F0" w:rsidRPr="007D5382" w:rsidRDefault="003133F0" w:rsidP="00ED569F">
            <w:pPr>
              <w:pStyle w:val="Table-Text"/>
            </w:pPr>
            <w:r w:rsidRPr="007D5382">
              <w:t>POR-006</w:t>
            </w:r>
          </w:p>
        </w:tc>
        <w:tc>
          <w:tcPr>
            <w:tcW w:w="4410" w:type="dxa"/>
            <w:tcBorders>
              <w:top w:val="single" w:sz="4" w:space="0" w:color="auto"/>
              <w:left w:val="single" w:sz="4" w:space="0" w:color="auto"/>
              <w:bottom w:val="single" w:sz="4" w:space="0" w:color="auto"/>
              <w:right w:val="single" w:sz="4" w:space="0" w:color="auto"/>
            </w:tcBorders>
          </w:tcPr>
          <w:p w14:paraId="1F03B260" w14:textId="77777777" w:rsidR="003133F0" w:rsidRPr="007D5382" w:rsidRDefault="003133F0" w:rsidP="00ED569F">
            <w:pPr>
              <w:pStyle w:val="Table-Text"/>
            </w:pPr>
            <w:r w:rsidRPr="007D5382">
              <w:t xml:space="preserve">For Participants </w:t>
            </w:r>
            <w:r w:rsidR="00C2123A">
              <w:t>who</w:t>
            </w:r>
            <w:r w:rsidR="00C2123A" w:rsidRPr="007D5382">
              <w:t xml:space="preserve"> </w:t>
            </w:r>
            <w:r w:rsidRPr="007D5382">
              <w:t xml:space="preserve">port in from another </w:t>
            </w:r>
            <w:r w:rsidR="00C2123A">
              <w:t>Public Housing Authorities (</w:t>
            </w:r>
            <w:r w:rsidRPr="007D5382">
              <w:t>PHA</w:t>
            </w:r>
            <w:r w:rsidR="00C2123A">
              <w:t>)</w:t>
            </w:r>
            <w:r w:rsidRPr="007D5382">
              <w:t xml:space="preserve"> and are not absorbed, the solution shall generate monthly invoices to the initial PHA and track it to the respective </w:t>
            </w:r>
            <w:r w:rsidR="00C2123A">
              <w:t>Local Administrator (</w:t>
            </w:r>
            <w:r w:rsidRPr="007D5382">
              <w:t>LA</w:t>
            </w:r>
            <w:r w:rsidR="00C2123A">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6BDEC5AB"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52252F"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66963D9"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4286BA1" w14:textId="77777777" w:rsidR="003133F0" w:rsidRPr="007D5382" w:rsidRDefault="003133F0" w:rsidP="00ED569F">
            <w:pPr>
              <w:pStyle w:val="Table-Text"/>
            </w:pPr>
          </w:p>
        </w:tc>
      </w:tr>
      <w:tr w:rsidR="003133F0" w:rsidRPr="007D5382" w14:paraId="58AB8DE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AAFEE2" w14:textId="77777777" w:rsidR="003133F0" w:rsidRPr="007D5382" w:rsidRDefault="003133F0" w:rsidP="00ED569F">
            <w:pPr>
              <w:pStyle w:val="Table-Text"/>
            </w:pPr>
            <w:r w:rsidRPr="007D5382">
              <w:t>POR-007</w:t>
            </w:r>
          </w:p>
        </w:tc>
        <w:tc>
          <w:tcPr>
            <w:tcW w:w="4410" w:type="dxa"/>
            <w:tcBorders>
              <w:top w:val="single" w:sz="4" w:space="0" w:color="auto"/>
              <w:left w:val="single" w:sz="4" w:space="0" w:color="auto"/>
              <w:bottom w:val="single" w:sz="4" w:space="0" w:color="auto"/>
              <w:right w:val="single" w:sz="4" w:space="0" w:color="auto"/>
            </w:tcBorders>
          </w:tcPr>
          <w:p w14:paraId="01011360" w14:textId="77777777" w:rsidR="003133F0" w:rsidRPr="007D5382" w:rsidRDefault="003133F0" w:rsidP="00ED569F">
            <w:pPr>
              <w:pStyle w:val="Table-Text"/>
            </w:pPr>
            <w:r w:rsidRPr="007D5382">
              <w:t xml:space="preserve">The solution shall enable the termination of a Participant </w:t>
            </w:r>
            <w:r w:rsidR="00C2123A">
              <w:t>who</w:t>
            </w:r>
            <w:r w:rsidR="00C2123A" w:rsidRPr="007D5382">
              <w:t xml:space="preserve"> </w:t>
            </w:r>
            <w:r w:rsidRPr="007D5382">
              <w:t xml:space="preserve">is </w:t>
            </w:r>
            <w:r w:rsidR="00C2123A">
              <w:t>in</w:t>
            </w:r>
            <w:r w:rsidR="00C2123A" w:rsidRPr="007D5382">
              <w:t xml:space="preserve"> </w:t>
            </w:r>
            <w:r w:rsidRPr="007D5382">
              <w:t xml:space="preserve">the </w:t>
            </w:r>
            <w:r w:rsidR="00C2123A">
              <w:t>Family Self Sufficiency (</w:t>
            </w:r>
            <w:r w:rsidRPr="007D5382">
              <w:t>FSS</w:t>
            </w:r>
            <w:r w:rsidR="00C2123A">
              <w:t>)</w:t>
            </w:r>
            <w:r w:rsidRPr="007D5382">
              <w:t xml:space="preserve"> program and ports out to a </w:t>
            </w:r>
            <w:r w:rsidR="00C2123A">
              <w:t>Public Housing Authority (</w:t>
            </w:r>
            <w:r w:rsidRPr="007D5382">
              <w:t>PHA</w:t>
            </w:r>
            <w:r w:rsidR="00C2123A">
              <w:t>)</w:t>
            </w:r>
            <w:r w:rsidRPr="007D5382">
              <w:t xml:space="preserve"> that does not support FSS and the Participant cannot continue to meet the FSS obligations.</w:t>
            </w:r>
          </w:p>
        </w:tc>
        <w:tc>
          <w:tcPr>
            <w:tcW w:w="1800" w:type="dxa"/>
            <w:tcBorders>
              <w:top w:val="single" w:sz="4" w:space="0" w:color="auto"/>
              <w:left w:val="single" w:sz="4" w:space="0" w:color="auto"/>
              <w:bottom w:val="single" w:sz="4" w:space="0" w:color="auto"/>
              <w:right w:val="single" w:sz="4" w:space="0" w:color="auto"/>
            </w:tcBorders>
          </w:tcPr>
          <w:p w14:paraId="2150F35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99308B3"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8C188B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A5BF60" w14:textId="77777777" w:rsidR="003133F0" w:rsidRPr="007D5382" w:rsidRDefault="003133F0" w:rsidP="00ED569F">
            <w:pPr>
              <w:pStyle w:val="Table-Text"/>
            </w:pPr>
          </w:p>
        </w:tc>
      </w:tr>
      <w:tr w:rsidR="003133F0" w:rsidRPr="007D5382" w14:paraId="783AFCB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86EDFEF" w14:textId="77777777" w:rsidR="003133F0" w:rsidRPr="007D5382" w:rsidRDefault="003133F0" w:rsidP="00ED569F">
            <w:pPr>
              <w:pStyle w:val="Table-Text"/>
            </w:pPr>
            <w:r w:rsidRPr="007D5382">
              <w:t>POR-008</w:t>
            </w:r>
          </w:p>
        </w:tc>
        <w:tc>
          <w:tcPr>
            <w:tcW w:w="4410" w:type="dxa"/>
            <w:tcBorders>
              <w:top w:val="single" w:sz="4" w:space="0" w:color="auto"/>
              <w:left w:val="single" w:sz="4" w:space="0" w:color="auto"/>
              <w:bottom w:val="single" w:sz="4" w:space="0" w:color="auto"/>
              <w:right w:val="single" w:sz="4" w:space="0" w:color="auto"/>
            </w:tcBorders>
          </w:tcPr>
          <w:p w14:paraId="60919C94" w14:textId="77777777" w:rsidR="003133F0" w:rsidRPr="007D5382" w:rsidRDefault="003133F0" w:rsidP="00ED569F">
            <w:pPr>
              <w:pStyle w:val="Table-Text"/>
            </w:pPr>
            <w:r w:rsidRPr="007D5382">
              <w:t xml:space="preserve">The solution shall enable the absorption of a Participant porting in from another </w:t>
            </w:r>
            <w:r w:rsidR="00C2123A">
              <w:t>Public Housing Authority (</w:t>
            </w:r>
            <w:r w:rsidRPr="007D5382">
              <w:t>PHA</w:t>
            </w:r>
            <w:r w:rsidR="00C2123A">
              <w:t>)</w:t>
            </w:r>
            <w:r w:rsidRPr="007D5382">
              <w:t xml:space="preserve"> and their </w:t>
            </w:r>
            <w:r w:rsidR="00C2123A">
              <w:t>Family Self Sufficiency (</w:t>
            </w:r>
            <w:r w:rsidRPr="007D5382">
              <w:t>FSS</w:t>
            </w:r>
            <w:r w:rsidR="00C2123A">
              <w:t>)</w:t>
            </w:r>
            <w:r w:rsidRPr="007D5382">
              <w:t xml:space="preserve"> program, into this Section 8 and FSS program.</w:t>
            </w:r>
          </w:p>
        </w:tc>
        <w:tc>
          <w:tcPr>
            <w:tcW w:w="1800" w:type="dxa"/>
            <w:tcBorders>
              <w:top w:val="single" w:sz="4" w:space="0" w:color="auto"/>
              <w:left w:val="single" w:sz="4" w:space="0" w:color="auto"/>
              <w:bottom w:val="single" w:sz="4" w:space="0" w:color="auto"/>
              <w:right w:val="single" w:sz="4" w:space="0" w:color="auto"/>
            </w:tcBorders>
          </w:tcPr>
          <w:p w14:paraId="4D30C1EA"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8C1A47"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3D901B1"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722AC5C" w14:textId="77777777" w:rsidR="003133F0" w:rsidRPr="007D5382" w:rsidRDefault="003133F0" w:rsidP="00ED569F">
            <w:pPr>
              <w:pStyle w:val="Table-Text"/>
            </w:pPr>
          </w:p>
        </w:tc>
      </w:tr>
      <w:tr w:rsidR="003133F0" w:rsidRPr="007D5382" w14:paraId="6F1B485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9FDFAA2" w14:textId="77777777" w:rsidR="003133F0" w:rsidRPr="007D5382" w:rsidRDefault="003133F0" w:rsidP="007D5382">
            <w:pPr>
              <w:spacing w:before="20" w:after="20"/>
              <w:jc w:val="left"/>
              <w:rPr>
                <w:sz w:val="20"/>
              </w:rPr>
            </w:pPr>
          </w:p>
        </w:tc>
        <w:tc>
          <w:tcPr>
            <w:tcW w:w="4410" w:type="dxa"/>
            <w:tcBorders>
              <w:top w:val="single" w:sz="4" w:space="0" w:color="auto"/>
              <w:left w:val="single" w:sz="4" w:space="0" w:color="auto"/>
              <w:bottom w:val="single" w:sz="4" w:space="0" w:color="auto"/>
              <w:right w:val="single" w:sz="4" w:space="0" w:color="auto"/>
            </w:tcBorders>
          </w:tcPr>
          <w:p w14:paraId="6F84DFF5" w14:textId="77777777" w:rsidR="003133F0" w:rsidRPr="007D5382" w:rsidRDefault="003133F0" w:rsidP="006D4CBC">
            <w:pPr>
              <w:pStyle w:val="Att2Hdg2"/>
            </w:pPr>
            <w:r w:rsidRPr="007D5382">
              <w:t>Quality Control</w:t>
            </w:r>
          </w:p>
        </w:tc>
        <w:tc>
          <w:tcPr>
            <w:tcW w:w="1800" w:type="dxa"/>
            <w:tcBorders>
              <w:top w:val="single" w:sz="4" w:space="0" w:color="auto"/>
              <w:left w:val="single" w:sz="4" w:space="0" w:color="auto"/>
              <w:bottom w:val="single" w:sz="4" w:space="0" w:color="auto"/>
              <w:right w:val="single" w:sz="4" w:space="0" w:color="auto"/>
            </w:tcBorders>
          </w:tcPr>
          <w:p w14:paraId="5790A24E"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2AF5E2E" w14:textId="77777777" w:rsidR="003133F0" w:rsidRPr="007D5382" w:rsidRDefault="003133F0"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7CBCEE5D" w14:textId="77777777" w:rsidR="003133F0" w:rsidRPr="007D5382" w:rsidRDefault="003133F0"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771155F3" w14:textId="77777777" w:rsidR="003133F0" w:rsidRPr="007D5382" w:rsidRDefault="003133F0" w:rsidP="007D5382">
            <w:pPr>
              <w:spacing w:before="20" w:after="20"/>
              <w:jc w:val="left"/>
              <w:rPr>
                <w:sz w:val="20"/>
              </w:rPr>
            </w:pPr>
          </w:p>
        </w:tc>
      </w:tr>
      <w:tr w:rsidR="003133F0" w:rsidRPr="007D5382" w14:paraId="46E0F7D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4B2C4DE" w14:textId="77777777" w:rsidR="003133F0" w:rsidRPr="007D5382" w:rsidRDefault="003133F0" w:rsidP="00ED569F">
            <w:pPr>
              <w:pStyle w:val="Table-Text"/>
            </w:pPr>
            <w:r w:rsidRPr="007D5382">
              <w:lastRenderedPageBreak/>
              <w:t>QCN-001</w:t>
            </w:r>
          </w:p>
        </w:tc>
        <w:tc>
          <w:tcPr>
            <w:tcW w:w="4410" w:type="dxa"/>
            <w:tcBorders>
              <w:top w:val="single" w:sz="4" w:space="0" w:color="auto"/>
              <w:left w:val="single" w:sz="4" w:space="0" w:color="auto"/>
              <w:bottom w:val="single" w:sz="4" w:space="0" w:color="auto"/>
              <w:right w:val="single" w:sz="4" w:space="0" w:color="auto"/>
            </w:tcBorders>
          </w:tcPr>
          <w:p w14:paraId="59371FFC" w14:textId="77777777" w:rsidR="003133F0" w:rsidRPr="007D5382" w:rsidRDefault="003133F0" w:rsidP="00ED569F">
            <w:pPr>
              <w:pStyle w:val="Table-Text"/>
            </w:pPr>
            <w:r w:rsidRPr="007D5382">
              <w:t xml:space="preserve">The solution shall provide comprehensive quality control capability throughout the voucher lifecycle. </w:t>
            </w:r>
            <w:r w:rsidR="00C2123A">
              <w:t xml:space="preserve"> </w:t>
            </w:r>
            <w:r w:rsidRPr="007D5382">
              <w:t xml:space="preserve">It shall allow designated </w:t>
            </w:r>
            <w:r w:rsidR="00C2123A">
              <w:t>Local Administrator (</w:t>
            </w:r>
            <w:r w:rsidRPr="007D5382">
              <w:t>LA</w:t>
            </w:r>
            <w:r w:rsidR="00C2123A">
              <w:t>)</w:t>
            </w:r>
            <w:r w:rsidRPr="007D5382">
              <w:t xml:space="preserve"> and State staff to view and audit all required family documentation </w:t>
            </w:r>
            <w:r w:rsidR="00C2123A">
              <w:t xml:space="preserve">electronically, </w:t>
            </w:r>
            <w:r w:rsidRPr="007D5382">
              <w:t xml:space="preserve">as mandated by HUD. </w:t>
            </w:r>
            <w:r w:rsidR="00C2123A">
              <w:t xml:space="preserve"> </w:t>
            </w:r>
            <w:r w:rsidRPr="007D5382">
              <w:t>The solution shall help reduce errors in income certifications and subsidy calculations,</w:t>
            </w:r>
            <w:r w:rsidR="00C2123A">
              <w:t xml:space="preserve"> </w:t>
            </w:r>
            <w:r w:rsidRPr="007D5382">
              <w:t xml:space="preserve">maximize the effectiveness and efficiency of quality control staff, and identify common errors to focus the Agency’s training efforts. </w:t>
            </w:r>
            <w:r w:rsidR="00C2123A">
              <w:t xml:space="preserve"> </w:t>
            </w:r>
            <w:r w:rsidRPr="007D5382">
              <w:t xml:space="preserve">This can be implemented with the use of, including but not limited to, workflow, business rules, notifications, </w:t>
            </w:r>
            <w:r w:rsidR="00C2123A">
              <w:t xml:space="preserve">and </w:t>
            </w:r>
            <w:r w:rsidRPr="007D5382">
              <w:t>document management capabilities.</w:t>
            </w:r>
          </w:p>
        </w:tc>
        <w:tc>
          <w:tcPr>
            <w:tcW w:w="1800" w:type="dxa"/>
            <w:tcBorders>
              <w:top w:val="single" w:sz="4" w:space="0" w:color="auto"/>
              <w:left w:val="single" w:sz="4" w:space="0" w:color="auto"/>
              <w:bottom w:val="single" w:sz="4" w:space="0" w:color="auto"/>
              <w:right w:val="single" w:sz="4" w:space="0" w:color="auto"/>
            </w:tcBorders>
          </w:tcPr>
          <w:p w14:paraId="32D2EE4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0ACFB6" w14:textId="77777777" w:rsidR="003133F0" w:rsidRPr="007D5382" w:rsidRDefault="003133F0"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6CF5760" w14:textId="77777777" w:rsidR="003133F0" w:rsidRPr="007D5382" w:rsidRDefault="003133F0"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B57EB0D" w14:textId="77777777" w:rsidR="003133F0" w:rsidRPr="007D5382" w:rsidRDefault="003133F0" w:rsidP="00ED569F">
            <w:pPr>
              <w:pStyle w:val="Table-Text"/>
            </w:pPr>
          </w:p>
        </w:tc>
      </w:tr>
      <w:tr w:rsidR="00C2123A" w:rsidRPr="007D5382" w14:paraId="2E9A1B4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919E38" w14:textId="77777777" w:rsidR="00C2123A" w:rsidRPr="007D5382" w:rsidRDefault="00C2123A"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506FA861" w14:textId="77777777" w:rsidR="00C2123A" w:rsidRPr="007D5382" w:rsidRDefault="00C2123A" w:rsidP="000F43FF">
            <w:pPr>
              <w:pStyle w:val="Att2Hdg2"/>
            </w:pPr>
            <w:r w:rsidRPr="007D5382">
              <w:t>Inspections</w:t>
            </w:r>
          </w:p>
        </w:tc>
        <w:tc>
          <w:tcPr>
            <w:tcW w:w="1800" w:type="dxa"/>
            <w:tcBorders>
              <w:top w:val="single" w:sz="4" w:space="0" w:color="auto"/>
              <w:left w:val="single" w:sz="4" w:space="0" w:color="auto"/>
              <w:bottom w:val="single" w:sz="4" w:space="0" w:color="auto"/>
              <w:right w:val="single" w:sz="4" w:space="0" w:color="auto"/>
            </w:tcBorders>
          </w:tcPr>
          <w:p w14:paraId="669B698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32B52A7"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00EB3D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175EBC" w14:textId="77777777" w:rsidR="00C2123A" w:rsidRPr="007D5382" w:rsidRDefault="00C2123A" w:rsidP="00ED569F">
            <w:pPr>
              <w:pStyle w:val="Table-Text"/>
            </w:pPr>
          </w:p>
        </w:tc>
      </w:tr>
      <w:tr w:rsidR="00C2123A" w:rsidRPr="007D5382" w14:paraId="7739EDD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15497C" w14:textId="77777777" w:rsidR="00C2123A" w:rsidRPr="007D5382" w:rsidRDefault="00C2123A" w:rsidP="000F43FF">
            <w:pPr>
              <w:pStyle w:val="Table-Text"/>
              <w:rPr>
                <w:sz w:val="20"/>
              </w:rPr>
            </w:pPr>
            <w:r w:rsidRPr="007D5382">
              <w:t>INS-001</w:t>
            </w:r>
          </w:p>
        </w:tc>
        <w:tc>
          <w:tcPr>
            <w:tcW w:w="4410" w:type="dxa"/>
            <w:tcBorders>
              <w:top w:val="single" w:sz="4" w:space="0" w:color="auto"/>
              <w:left w:val="single" w:sz="4" w:space="0" w:color="auto"/>
              <w:bottom w:val="single" w:sz="4" w:space="0" w:color="auto"/>
              <w:right w:val="single" w:sz="4" w:space="0" w:color="auto"/>
            </w:tcBorders>
          </w:tcPr>
          <w:p w14:paraId="70B0F9F4" w14:textId="77777777" w:rsidR="00C2123A" w:rsidRPr="007D5382" w:rsidRDefault="00C2123A" w:rsidP="000F43FF">
            <w:pPr>
              <w:pStyle w:val="Table-Text"/>
            </w:pPr>
            <w:r w:rsidRPr="007D5382">
              <w:t>The solution shall provide comprehensive inspection management capability to ensure that each housing unit in the program meets all federal</w:t>
            </w:r>
            <w:r w:rsidR="00F01F24">
              <w:t>-</w:t>
            </w:r>
            <w:r w:rsidRPr="007D5382">
              <w:t xml:space="preserve"> and </w:t>
            </w:r>
            <w:r w:rsidR="00F01F24" w:rsidRPr="007D5382">
              <w:t>state</w:t>
            </w:r>
            <w:r w:rsidR="00F01F24">
              <w:t>-</w:t>
            </w:r>
            <w:r w:rsidRPr="007D5382">
              <w:t xml:space="preserve">mandated health and safety housing standards. </w:t>
            </w:r>
            <w:r w:rsidR="00F01F24">
              <w:t xml:space="preserve"> </w:t>
            </w:r>
            <w:r w:rsidRPr="007D5382">
              <w:t>The solution shall support users in the office</w:t>
            </w:r>
            <w:r w:rsidR="00F01F24">
              <w:t>,</w:t>
            </w:r>
            <w:r w:rsidRPr="007D5382">
              <w:t xml:space="preserve"> as well as </w:t>
            </w:r>
            <w:r w:rsidR="00F01F24">
              <w:t xml:space="preserve">those </w:t>
            </w:r>
            <w:r w:rsidRPr="007D5382">
              <w:t xml:space="preserve">out in the field using handheld devices. </w:t>
            </w:r>
            <w:r w:rsidR="00F01F24">
              <w:t xml:space="preserve"> </w:t>
            </w:r>
            <w:r w:rsidRPr="007D5382">
              <w:t xml:space="preserve">It shall enable scheduling of inspections, tracking of inspector progress throughout the day, and management of requested inspections and abatements. </w:t>
            </w:r>
            <w:r w:rsidR="00F01F24">
              <w:t xml:space="preserve"> </w:t>
            </w:r>
            <w:r w:rsidRPr="007D5382">
              <w:t xml:space="preserve">The solution shall include the capability to randomly select housing units for </w:t>
            </w:r>
            <w:r w:rsidR="00F01F24">
              <w:t xml:space="preserve">a </w:t>
            </w:r>
            <w:r w:rsidRPr="007D5382">
              <w:t>supervisory QC inspection</w:t>
            </w:r>
            <w:r w:rsidR="00F01F24">
              <w:t>,</w:t>
            </w:r>
            <w:r w:rsidRPr="007D5382">
              <w:t xml:space="preserve"> based on specified criteria, and track </w:t>
            </w:r>
            <w:r w:rsidR="00F01F24">
              <w:t xml:space="preserve">the </w:t>
            </w:r>
            <w:r w:rsidRPr="007D5382">
              <w:t xml:space="preserve">results of that inspection. </w:t>
            </w:r>
          </w:p>
        </w:tc>
        <w:tc>
          <w:tcPr>
            <w:tcW w:w="1800" w:type="dxa"/>
            <w:tcBorders>
              <w:top w:val="single" w:sz="4" w:space="0" w:color="auto"/>
              <w:left w:val="single" w:sz="4" w:space="0" w:color="auto"/>
              <w:bottom w:val="single" w:sz="4" w:space="0" w:color="auto"/>
              <w:right w:val="single" w:sz="4" w:space="0" w:color="auto"/>
            </w:tcBorders>
          </w:tcPr>
          <w:p w14:paraId="5071F2A9"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3E772253" w14:textId="77777777" w:rsidR="00C2123A" w:rsidRPr="007D5382" w:rsidRDefault="00C2123A"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7B6C9753"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FF64ECE" w14:textId="77777777" w:rsidR="00C2123A" w:rsidRPr="007D5382" w:rsidRDefault="00C2123A" w:rsidP="007D5382">
            <w:pPr>
              <w:spacing w:before="20" w:after="20"/>
              <w:jc w:val="left"/>
              <w:rPr>
                <w:sz w:val="20"/>
              </w:rPr>
            </w:pPr>
          </w:p>
        </w:tc>
      </w:tr>
      <w:tr w:rsidR="00C2123A" w:rsidRPr="007D5382" w14:paraId="318188A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466CD2B" w14:textId="77777777" w:rsidR="00C2123A" w:rsidRPr="007D5382" w:rsidRDefault="00C2123A" w:rsidP="00ED569F">
            <w:pPr>
              <w:pStyle w:val="Table-Text"/>
            </w:pPr>
            <w:r w:rsidRPr="007D5382">
              <w:t>INS-002</w:t>
            </w:r>
          </w:p>
        </w:tc>
        <w:tc>
          <w:tcPr>
            <w:tcW w:w="4410" w:type="dxa"/>
            <w:tcBorders>
              <w:top w:val="single" w:sz="4" w:space="0" w:color="auto"/>
              <w:left w:val="single" w:sz="4" w:space="0" w:color="auto"/>
              <w:bottom w:val="single" w:sz="4" w:space="0" w:color="auto"/>
              <w:right w:val="single" w:sz="4" w:space="0" w:color="auto"/>
            </w:tcBorders>
          </w:tcPr>
          <w:p w14:paraId="76D99F98" w14:textId="77777777" w:rsidR="00C2123A" w:rsidRPr="007D5382" w:rsidRDefault="00C2123A" w:rsidP="00ED569F">
            <w:pPr>
              <w:pStyle w:val="Table-Text"/>
            </w:pPr>
            <w:r w:rsidRPr="007D5382">
              <w:t xml:space="preserve">The solution shall include a mobile app that provides the capability to manage inspections of housing units in the field, incorporates </w:t>
            </w:r>
            <w:r w:rsidR="00F01F24" w:rsidRPr="007D5382">
              <w:t>HUD</w:t>
            </w:r>
            <w:r w:rsidR="00F01F24">
              <w:t>-</w:t>
            </w:r>
            <w:r w:rsidRPr="007D5382">
              <w:t xml:space="preserve">mandated housing quality standards (including tracking of lead-based paint visual inspection fails), and feeds information back to the solution.  It shall allow for, including but not limited to, management of inspections and follow-ups, storage of photos of fail items, the downloading of the day’s inspection schedule, automated phone calls, electronic signatures, </w:t>
            </w:r>
            <w:r w:rsidR="00F01F24">
              <w:t xml:space="preserve">and </w:t>
            </w:r>
            <w:r w:rsidRPr="007D5382">
              <w:t>geocode</w:t>
            </w:r>
            <w:r w:rsidR="00AD03EE">
              <w:t xml:space="preserve"> </w:t>
            </w:r>
            <w:r w:rsidRPr="007D5382">
              <w:t>based route optimization.</w:t>
            </w:r>
          </w:p>
        </w:tc>
        <w:tc>
          <w:tcPr>
            <w:tcW w:w="1800" w:type="dxa"/>
            <w:tcBorders>
              <w:top w:val="single" w:sz="4" w:space="0" w:color="auto"/>
              <w:left w:val="single" w:sz="4" w:space="0" w:color="auto"/>
              <w:bottom w:val="single" w:sz="4" w:space="0" w:color="auto"/>
              <w:right w:val="single" w:sz="4" w:space="0" w:color="auto"/>
            </w:tcBorders>
          </w:tcPr>
          <w:p w14:paraId="15CC742C"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F916977"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887DDE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F581745" w14:textId="77777777" w:rsidR="00C2123A" w:rsidRPr="007D5382" w:rsidRDefault="00C2123A" w:rsidP="00ED569F">
            <w:pPr>
              <w:pStyle w:val="Table-Text"/>
            </w:pPr>
          </w:p>
        </w:tc>
      </w:tr>
      <w:tr w:rsidR="00C2123A" w:rsidRPr="007D5382" w14:paraId="641B33B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1657A83" w14:textId="77777777" w:rsidR="00C2123A" w:rsidRPr="007D5382" w:rsidRDefault="00C2123A" w:rsidP="00ED569F">
            <w:pPr>
              <w:pStyle w:val="Table-Text"/>
            </w:pPr>
            <w:r>
              <w:lastRenderedPageBreak/>
              <w:t>INS-003</w:t>
            </w:r>
          </w:p>
        </w:tc>
        <w:tc>
          <w:tcPr>
            <w:tcW w:w="4410" w:type="dxa"/>
            <w:tcBorders>
              <w:top w:val="single" w:sz="4" w:space="0" w:color="auto"/>
              <w:left w:val="single" w:sz="4" w:space="0" w:color="auto"/>
              <w:bottom w:val="single" w:sz="4" w:space="0" w:color="auto"/>
              <w:right w:val="single" w:sz="4" w:space="0" w:color="auto"/>
            </w:tcBorders>
          </w:tcPr>
          <w:p w14:paraId="3D19E4BB" w14:textId="77777777" w:rsidR="00C2123A" w:rsidRPr="007D5382" w:rsidRDefault="00C2123A" w:rsidP="00ED569F">
            <w:pPr>
              <w:pStyle w:val="Table-Text"/>
            </w:pPr>
            <w:r w:rsidRPr="00BC0C2F">
              <w:t>The solution shall flag and track units that fail inspection</w:t>
            </w:r>
            <w:r w:rsidR="00F01F24">
              <w:t>,</w:t>
            </w:r>
            <w:r w:rsidRPr="00BC0C2F">
              <w:t xml:space="preserve"> specifically for issues related to lead paint, mold</w:t>
            </w:r>
            <w:r w:rsidR="00F01F24">
              <w:t>,</w:t>
            </w:r>
            <w:r w:rsidRPr="00BC0C2F">
              <w:t xml:space="preserve"> or other hazardous materials, and instances where a child has been identified with elevated blood levels; </w:t>
            </w:r>
            <w:r>
              <w:t xml:space="preserve">flag and track </w:t>
            </w:r>
            <w:r w:rsidRPr="00BC0C2F">
              <w:t xml:space="preserve">properties with one or more units identified with such issues; </w:t>
            </w:r>
            <w:r>
              <w:t>and be able to</w:t>
            </w:r>
            <w:r w:rsidRPr="00E51A74">
              <w:t xml:space="preserve"> generate</w:t>
            </w:r>
            <w:r w:rsidRPr="00BC0C2F">
              <w:t xml:space="preserve"> a list of all buildings with currently unresolved or un-remediated issues.</w:t>
            </w:r>
          </w:p>
        </w:tc>
        <w:tc>
          <w:tcPr>
            <w:tcW w:w="1800" w:type="dxa"/>
            <w:tcBorders>
              <w:top w:val="single" w:sz="4" w:space="0" w:color="auto"/>
              <w:left w:val="single" w:sz="4" w:space="0" w:color="auto"/>
              <w:bottom w:val="single" w:sz="4" w:space="0" w:color="auto"/>
              <w:right w:val="single" w:sz="4" w:space="0" w:color="auto"/>
            </w:tcBorders>
          </w:tcPr>
          <w:p w14:paraId="2568BE6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5DB23D"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B8B9DC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631EB43" w14:textId="77777777" w:rsidR="00C2123A" w:rsidRPr="007D5382" w:rsidRDefault="00C2123A" w:rsidP="00ED569F">
            <w:pPr>
              <w:pStyle w:val="Table-Text"/>
            </w:pPr>
          </w:p>
        </w:tc>
      </w:tr>
      <w:tr w:rsidR="00C2123A" w:rsidRPr="007D5382" w14:paraId="7CCEEA4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29CE807" w14:textId="77777777" w:rsidR="00C2123A" w:rsidRPr="007D5382" w:rsidRDefault="00C2123A"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587E0C83" w14:textId="77777777" w:rsidR="00C2123A" w:rsidRPr="007D5382" w:rsidRDefault="00C2123A" w:rsidP="00AD03EE">
            <w:pPr>
              <w:pStyle w:val="Att2Hdg2"/>
            </w:pPr>
            <w:r w:rsidRPr="007D5382">
              <w:t>Sub-set and Related Federal Programs</w:t>
            </w:r>
          </w:p>
        </w:tc>
        <w:tc>
          <w:tcPr>
            <w:tcW w:w="1800" w:type="dxa"/>
            <w:tcBorders>
              <w:top w:val="single" w:sz="4" w:space="0" w:color="auto"/>
              <w:left w:val="single" w:sz="4" w:space="0" w:color="auto"/>
              <w:bottom w:val="single" w:sz="4" w:space="0" w:color="auto"/>
              <w:right w:val="single" w:sz="4" w:space="0" w:color="auto"/>
            </w:tcBorders>
          </w:tcPr>
          <w:p w14:paraId="76B2F1B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9F0723E"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85B902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BB6545A" w14:textId="77777777" w:rsidR="00C2123A" w:rsidRPr="007D5382" w:rsidRDefault="00C2123A" w:rsidP="00ED569F">
            <w:pPr>
              <w:pStyle w:val="Table-Text"/>
            </w:pPr>
          </w:p>
        </w:tc>
      </w:tr>
      <w:tr w:rsidR="00C2123A" w:rsidRPr="007D5382" w14:paraId="34B43B7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8FE3049" w14:textId="77777777" w:rsidR="00C2123A" w:rsidRPr="007D5382" w:rsidRDefault="00C2123A" w:rsidP="00AD03EE">
            <w:pPr>
              <w:pStyle w:val="Table-Text"/>
              <w:rPr>
                <w:sz w:val="20"/>
              </w:rPr>
            </w:pPr>
            <w:r w:rsidRPr="007D5382">
              <w:t>SFP-001</w:t>
            </w:r>
          </w:p>
        </w:tc>
        <w:tc>
          <w:tcPr>
            <w:tcW w:w="4410" w:type="dxa"/>
            <w:tcBorders>
              <w:top w:val="single" w:sz="4" w:space="0" w:color="auto"/>
              <w:left w:val="single" w:sz="4" w:space="0" w:color="auto"/>
              <w:bottom w:val="single" w:sz="4" w:space="0" w:color="auto"/>
              <w:right w:val="single" w:sz="4" w:space="0" w:color="auto"/>
            </w:tcBorders>
          </w:tcPr>
          <w:p w14:paraId="3A8F247B" w14:textId="77777777" w:rsidR="00C2123A" w:rsidRPr="007D5382" w:rsidRDefault="00C2123A" w:rsidP="00AD03EE">
            <w:pPr>
              <w:pStyle w:val="Table-Text"/>
            </w:pPr>
            <w:r w:rsidRPr="007D5382">
              <w:t>The solution shall enable the tracking and maintenance of Applicants who are non-elderly persons with disabilities and eligible</w:t>
            </w:r>
            <w:r w:rsidR="00F01F24">
              <w:t>,</w:t>
            </w:r>
            <w:r w:rsidRPr="007D5382">
              <w:t xml:space="preserve"> as defined by HUD (</w:t>
            </w:r>
            <w:hyperlink r:id="rId12" w:history="1">
              <w:r w:rsidR="0069519A" w:rsidRPr="00B13A69">
                <w:rPr>
                  <w:rStyle w:val="Hyperlink"/>
                </w:rPr>
                <w:t>https://www.hud.gov/</w:t>
              </w:r>
              <w:r w:rsidR="0069519A" w:rsidRPr="00B13A69">
                <w:rPr>
                  <w:rStyle w:val="Hyperlink"/>
                </w:rPr>
                <w:br/>
              </w:r>
              <w:proofErr w:type="spellStart"/>
              <w:r w:rsidR="0069519A" w:rsidRPr="00B13A69">
                <w:rPr>
                  <w:rStyle w:val="Hyperlink"/>
                </w:rPr>
                <w:t>program_offices</w:t>
              </w:r>
              <w:proofErr w:type="spellEnd"/>
              <w:r w:rsidR="0069519A" w:rsidRPr="00B13A69">
                <w:rPr>
                  <w:rStyle w:val="Hyperlink"/>
                </w:rPr>
                <w:t>/</w:t>
              </w:r>
              <w:proofErr w:type="spellStart"/>
              <w:r w:rsidR="0069519A" w:rsidRPr="00B13A69">
                <w:rPr>
                  <w:rStyle w:val="Hyperlink"/>
                </w:rPr>
                <w:t>public_indian_housing</w:t>
              </w:r>
              <w:proofErr w:type="spellEnd"/>
              <w:r w:rsidR="0069519A" w:rsidRPr="00B13A69">
                <w:rPr>
                  <w:rStyle w:val="Hyperlink"/>
                </w:rPr>
                <w:t>/programs/</w:t>
              </w:r>
              <w:proofErr w:type="spellStart"/>
              <w:r w:rsidR="0069519A" w:rsidRPr="00B13A69">
                <w:rPr>
                  <w:rStyle w:val="Hyperlink"/>
                </w:rPr>
                <w:t>hcv</w:t>
              </w:r>
              <w:proofErr w:type="spellEnd"/>
              <w:r w:rsidR="0069519A" w:rsidRPr="00B13A69">
                <w:rPr>
                  <w:rStyle w:val="Hyperlink"/>
                </w:rPr>
                <w:t>/mainstream</w:t>
              </w:r>
            </w:hyperlink>
            <w:r w:rsidRPr="007D5382">
              <w:t>)</w:t>
            </w:r>
            <w:r w:rsidR="00F01F24">
              <w:t>,</w:t>
            </w:r>
            <w:r w:rsidRPr="007D5382">
              <w:t xml:space="preserve"> </w:t>
            </w:r>
            <w:r w:rsidR="00F01F24">
              <w:t>who</w:t>
            </w:r>
            <w:r w:rsidR="00F01F24" w:rsidRPr="007D5382">
              <w:t xml:space="preserve"> </w:t>
            </w:r>
            <w:r w:rsidRPr="007D5382">
              <w:t xml:space="preserve">apply for the </w:t>
            </w:r>
            <w:r w:rsidR="00F01F24">
              <w:t>five</w:t>
            </w:r>
            <w:r w:rsidRPr="007D5382">
              <w:t xml:space="preserve">-year Mainstream Voucher Program, a sub-set of the </w:t>
            </w:r>
            <w:r w:rsidR="00F01F24">
              <w:t>Housing Choice Voucher (</w:t>
            </w:r>
            <w:r w:rsidRPr="007D5382">
              <w:t>HCV</w:t>
            </w:r>
            <w:r w:rsidR="00F01F24">
              <w:t>)</w:t>
            </w:r>
            <w:r w:rsidRPr="007D5382">
              <w:t xml:space="preserve"> program, and add them to the applicable Section 8 Waitlists.</w:t>
            </w:r>
          </w:p>
        </w:tc>
        <w:tc>
          <w:tcPr>
            <w:tcW w:w="1800" w:type="dxa"/>
            <w:tcBorders>
              <w:top w:val="single" w:sz="4" w:space="0" w:color="auto"/>
              <w:left w:val="single" w:sz="4" w:space="0" w:color="auto"/>
              <w:bottom w:val="single" w:sz="4" w:space="0" w:color="auto"/>
              <w:right w:val="single" w:sz="4" w:space="0" w:color="auto"/>
            </w:tcBorders>
          </w:tcPr>
          <w:p w14:paraId="207752DC"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CB28309" w14:textId="77777777" w:rsidR="00C2123A" w:rsidRPr="007D5382" w:rsidRDefault="00C2123A"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759C431"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9C85010" w14:textId="77777777" w:rsidR="00C2123A" w:rsidRPr="007D5382" w:rsidRDefault="00C2123A" w:rsidP="007D5382">
            <w:pPr>
              <w:spacing w:before="20" w:after="20"/>
              <w:jc w:val="left"/>
              <w:rPr>
                <w:sz w:val="20"/>
              </w:rPr>
            </w:pPr>
          </w:p>
        </w:tc>
      </w:tr>
      <w:tr w:rsidR="00C2123A" w:rsidRPr="007D5382" w14:paraId="07756CF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15B4E22" w14:textId="77777777" w:rsidR="00C2123A" w:rsidRPr="007D5382" w:rsidRDefault="00C2123A" w:rsidP="00ED569F">
            <w:pPr>
              <w:pStyle w:val="Table-Text"/>
            </w:pPr>
            <w:r w:rsidRPr="007D5382">
              <w:t>SFP-002</w:t>
            </w:r>
          </w:p>
        </w:tc>
        <w:tc>
          <w:tcPr>
            <w:tcW w:w="4410" w:type="dxa"/>
            <w:tcBorders>
              <w:top w:val="single" w:sz="4" w:space="0" w:color="auto"/>
              <w:left w:val="single" w:sz="4" w:space="0" w:color="auto"/>
              <w:bottom w:val="single" w:sz="4" w:space="0" w:color="auto"/>
              <w:right w:val="single" w:sz="4" w:space="0" w:color="auto"/>
            </w:tcBorders>
          </w:tcPr>
          <w:p w14:paraId="26D11D69" w14:textId="77777777" w:rsidR="00C2123A" w:rsidRPr="007D5382" w:rsidRDefault="00C2123A" w:rsidP="00ED569F">
            <w:pPr>
              <w:pStyle w:val="Table-Text"/>
            </w:pPr>
            <w:r w:rsidRPr="007D5382">
              <w:t xml:space="preserve">The solution shall track detailed information around utilization of Mainstream vouchers and associated </w:t>
            </w:r>
            <w:r w:rsidR="00F01F24">
              <w:t>Housing Assistance Program (</w:t>
            </w:r>
            <w:r w:rsidRPr="007D5382">
              <w:t>HAP</w:t>
            </w:r>
            <w:r w:rsidR="00F01F24">
              <w:t>)</w:t>
            </w:r>
            <w:r w:rsidRPr="007D5382">
              <w:t xml:space="preserve"> expenditures</w:t>
            </w:r>
            <w:r w:rsidR="00F01F24">
              <w:t>,</w:t>
            </w:r>
            <w:r w:rsidRPr="007D5382">
              <w:t xml:space="preserve"> as required by the HUD Voucher Management System.</w:t>
            </w:r>
          </w:p>
        </w:tc>
        <w:tc>
          <w:tcPr>
            <w:tcW w:w="1800" w:type="dxa"/>
            <w:tcBorders>
              <w:top w:val="single" w:sz="4" w:space="0" w:color="auto"/>
              <w:left w:val="single" w:sz="4" w:space="0" w:color="auto"/>
              <w:bottom w:val="single" w:sz="4" w:space="0" w:color="auto"/>
              <w:right w:val="single" w:sz="4" w:space="0" w:color="auto"/>
            </w:tcBorders>
          </w:tcPr>
          <w:p w14:paraId="3F61FB5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CF34448"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B8F44E4"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252A44A" w14:textId="77777777" w:rsidR="00C2123A" w:rsidRPr="007D5382" w:rsidRDefault="00C2123A" w:rsidP="00ED569F">
            <w:pPr>
              <w:pStyle w:val="Table-Text"/>
            </w:pPr>
          </w:p>
        </w:tc>
      </w:tr>
      <w:tr w:rsidR="00C2123A" w:rsidRPr="007D5382" w14:paraId="45A006F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EE247E0" w14:textId="77777777" w:rsidR="00C2123A" w:rsidRPr="007D5382" w:rsidRDefault="00C2123A" w:rsidP="00ED569F">
            <w:pPr>
              <w:pStyle w:val="Table-Text"/>
            </w:pPr>
            <w:r w:rsidRPr="007D5382">
              <w:t>SFP-003</w:t>
            </w:r>
          </w:p>
        </w:tc>
        <w:tc>
          <w:tcPr>
            <w:tcW w:w="4410" w:type="dxa"/>
            <w:tcBorders>
              <w:top w:val="single" w:sz="4" w:space="0" w:color="auto"/>
              <w:left w:val="single" w:sz="4" w:space="0" w:color="auto"/>
              <w:bottom w:val="single" w:sz="4" w:space="0" w:color="auto"/>
              <w:right w:val="single" w:sz="4" w:space="0" w:color="auto"/>
            </w:tcBorders>
          </w:tcPr>
          <w:p w14:paraId="09EC37CB" w14:textId="77777777" w:rsidR="00C2123A" w:rsidRPr="007D5382" w:rsidRDefault="00C2123A" w:rsidP="00ED569F">
            <w:pPr>
              <w:pStyle w:val="Table-Text"/>
            </w:pPr>
            <w:r w:rsidRPr="007D5382">
              <w:t>The solution shall enable the tracking and maintenance of Applicants belonging to eligible populations</w:t>
            </w:r>
            <w:r w:rsidR="00F01F24">
              <w:t>,</w:t>
            </w:r>
            <w:r w:rsidRPr="007D5382">
              <w:t xml:space="preserve"> as defined by HUD (</w:t>
            </w:r>
            <w:hyperlink r:id="rId13" w:history="1">
              <w:r w:rsidR="0069519A" w:rsidRPr="00B13A69">
                <w:rPr>
                  <w:rStyle w:val="Hyperlink"/>
                </w:rPr>
                <w:t>https://www.hud.gov/program_offices/public_</w:t>
              </w:r>
              <w:r w:rsidR="0069519A" w:rsidRPr="00B13A69">
                <w:rPr>
                  <w:rStyle w:val="Hyperlink"/>
                </w:rPr>
                <w:br/>
              </w:r>
              <w:proofErr w:type="spellStart"/>
              <w:r w:rsidR="0069519A" w:rsidRPr="00B13A69">
                <w:rPr>
                  <w:rStyle w:val="Hyperlink"/>
                </w:rPr>
                <w:t>indian_housing</w:t>
              </w:r>
              <w:proofErr w:type="spellEnd"/>
              <w:r w:rsidR="0069519A" w:rsidRPr="00B13A69">
                <w:rPr>
                  <w:rStyle w:val="Hyperlink"/>
                </w:rPr>
                <w:t>/programs/</w:t>
              </w:r>
              <w:proofErr w:type="spellStart"/>
              <w:r w:rsidR="0069519A" w:rsidRPr="00B13A69">
                <w:rPr>
                  <w:rStyle w:val="Hyperlink"/>
                </w:rPr>
                <w:t>hcv</w:t>
              </w:r>
              <w:proofErr w:type="spellEnd"/>
              <w:r w:rsidR="0069519A" w:rsidRPr="00B13A69">
                <w:rPr>
                  <w:rStyle w:val="Hyperlink"/>
                </w:rPr>
                <w:t>/family</w:t>
              </w:r>
            </w:hyperlink>
            <w:r w:rsidRPr="007D5382">
              <w:t>)</w:t>
            </w:r>
            <w:r w:rsidR="00F01F24">
              <w:t>,</w:t>
            </w:r>
            <w:r w:rsidRPr="007D5382">
              <w:t xml:space="preserve"> </w:t>
            </w:r>
            <w:r w:rsidR="00F01F24">
              <w:t>who</w:t>
            </w:r>
            <w:r w:rsidR="00F01F24" w:rsidRPr="007D5382">
              <w:t xml:space="preserve"> </w:t>
            </w:r>
            <w:r w:rsidRPr="007D5382">
              <w:t>are referred by a Public Child Welfare Agency as part of the Family Unification Program, and add them to the applicable Section 8 Waitlist.</w:t>
            </w:r>
          </w:p>
        </w:tc>
        <w:tc>
          <w:tcPr>
            <w:tcW w:w="1800" w:type="dxa"/>
            <w:tcBorders>
              <w:top w:val="single" w:sz="4" w:space="0" w:color="auto"/>
              <w:left w:val="single" w:sz="4" w:space="0" w:color="auto"/>
              <w:bottom w:val="single" w:sz="4" w:space="0" w:color="auto"/>
              <w:right w:val="single" w:sz="4" w:space="0" w:color="auto"/>
            </w:tcBorders>
          </w:tcPr>
          <w:p w14:paraId="46250AF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62168C4"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ABCD6E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98E5D59" w14:textId="77777777" w:rsidR="00C2123A" w:rsidRPr="007D5382" w:rsidRDefault="00C2123A" w:rsidP="00ED569F">
            <w:pPr>
              <w:pStyle w:val="Table-Text"/>
            </w:pPr>
          </w:p>
        </w:tc>
      </w:tr>
      <w:tr w:rsidR="00C2123A" w:rsidRPr="007D5382" w14:paraId="7181C5A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737C6DD" w14:textId="77777777" w:rsidR="00C2123A" w:rsidRPr="007D5382" w:rsidRDefault="00C2123A" w:rsidP="00ED569F">
            <w:pPr>
              <w:pStyle w:val="Table-Text"/>
            </w:pPr>
            <w:r w:rsidRPr="007D5382">
              <w:t>SFP-004</w:t>
            </w:r>
          </w:p>
        </w:tc>
        <w:tc>
          <w:tcPr>
            <w:tcW w:w="4410" w:type="dxa"/>
            <w:tcBorders>
              <w:top w:val="single" w:sz="4" w:space="0" w:color="auto"/>
              <w:left w:val="single" w:sz="4" w:space="0" w:color="auto"/>
              <w:bottom w:val="single" w:sz="4" w:space="0" w:color="auto"/>
              <w:right w:val="single" w:sz="4" w:space="0" w:color="auto"/>
            </w:tcBorders>
          </w:tcPr>
          <w:p w14:paraId="21D4C84E" w14:textId="77777777" w:rsidR="00C2123A" w:rsidRPr="007D5382" w:rsidRDefault="00C2123A" w:rsidP="00ED569F">
            <w:pPr>
              <w:pStyle w:val="Table-Text"/>
            </w:pPr>
            <w:r w:rsidRPr="007D5382">
              <w:t xml:space="preserve">The solution shall enforce the maximum duration of housing assistance for youth on </w:t>
            </w:r>
            <w:r w:rsidR="0069519A">
              <w:t>the Family Unification Program (</w:t>
            </w:r>
            <w:r w:rsidRPr="007D5382">
              <w:t>FUP</w:t>
            </w:r>
            <w:r w:rsidR="0069519A">
              <w:t>)</w:t>
            </w:r>
            <w:r w:rsidRPr="007D5382">
              <w:t xml:space="preserve"> at 36 months.</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7B151EC4"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44A3B83"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DA099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AF19E8" w14:textId="77777777" w:rsidR="00C2123A" w:rsidRPr="007D5382" w:rsidRDefault="00C2123A" w:rsidP="00ED569F">
            <w:pPr>
              <w:pStyle w:val="Table-Text"/>
            </w:pPr>
          </w:p>
        </w:tc>
      </w:tr>
      <w:tr w:rsidR="00C2123A" w:rsidRPr="007D5382" w14:paraId="610A0B2B"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A877E24" w14:textId="77777777" w:rsidR="00C2123A" w:rsidRPr="007D5382" w:rsidRDefault="00C2123A" w:rsidP="00ED569F">
            <w:pPr>
              <w:pStyle w:val="Table-Text"/>
            </w:pPr>
            <w:r w:rsidRPr="007D5382">
              <w:t>SFP-005</w:t>
            </w:r>
          </w:p>
        </w:tc>
        <w:tc>
          <w:tcPr>
            <w:tcW w:w="4410" w:type="dxa"/>
            <w:tcBorders>
              <w:top w:val="single" w:sz="4" w:space="0" w:color="auto"/>
              <w:left w:val="single" w:sz="4" w:space="0" w:color="auto"/>
              <w:bottom w:val="single" w:sz="4" w:space="0" w:color="auto"/>
              <w:right w:val="single" w:sz="4" w:space="0" w:color="auto"/>
            </w:tcBorders>
          </w:tcPr>
          <w:p w14:paraId="5AFEFE06" w14:textId="77777777" w:rsidR="00C2123A" w:rsidRPr="007D5382" w:rsidRDefault="00C2123A" w:rsidP="00ED569F">
            <w:pPr>
              <w:pStyle w:val="Table-Text"/>
            </w:pPr>
            <w:r w:rsidRPr="007D5382">
              <w:t xml:space="preserve">The solution shall track families on </w:t>
            </w:r>
            <w:r w:rsidR="0069519A">
              <w:t>the Family Unification Program (</w:t>
            </w:r>
            <w:r w:rsidRPr="007D5382">
              <w:t>FUP</w:t>
            </w:r>
            <w:r w:rsidR="0069519A">
              <w:t>)</w:t>
            </w:r>
            <w:r w:rsidRPr="007D5382">
              <w:t xml:space="preserve"> that transition to the </w:t>
            </w:r>
            <w:r w:rsidR="0069519A">
              <w:t>Family Self Sufficiency (</w:t>
            </w:r>
            <w:r w:rsidRPr="007D5382">
              <w:t>FSS</w:t>
            </w:r>
            <w:r w:rsidR="0069519A">
              <w:t>)</w:t>
            </w:r>
            <w:r w:rsidRPr="007D5382">
              <w:t xml:space="preserve"> program.</w:t>
            </w:r>
          </w:p>
        </w:tc>
        <w:tc>
          <w:tcPr>
            <w:tcW w:w="1800" w:type="dxa"/>
            <w:tcBorders>
              <w:top w:val="single" w:sz="4" w:space="0" w:color="auto"/>
              <w:left w:val="single" w:sz="4" w:space="0" w:color="auto"/>
              <w:bottom w:val="single" w:sz="4" w:space="0" w:color="auto"/>
              <w:right w:val="single" w:sz="4" w:space="0" w:color="auto"/>
            </w:tcBorders>
          </w:tcPr>
          <w:p w14:paraId="036408F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FB7DA7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B44198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94799B" w14:textId="77777777" w:rsidR="00C2123A" w:rsidRPr="007D5382" w:rsidRDefault="00C2123A" w:rsidP="00ED569F">
            <w:pPr>
              <w:pStyle w:val="Table-Text"/>
            </w:pPr>
          </w:p>
        </w:tc>
      </w:tr>
      <w:tr w:rsidR="00C2123A" w:rsidRPr="007D5382" w14:paraId="7C3CE472"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95B64FC" w14:textId="77777777" w:rsidR="00C2123A" w:rsidRPr="007D5382" w:rsidRDefault="00C2123A" w:rsidP="00ED569F">
            <w:pPr>
              <w:pStyle w:val="Table-Text"/>
            </w:pPr>
            <w:r w:rsidRPr="007D5382">
              <w:lastRenderedPageBreak/>
              <w:t>SFP-006</w:t>
            </w:r>
          </w:p>
        </w:tc>
        <w:tc>
          <w:tcPr>
            <w:tcW w:w="4410" w:type="dxa"/>
            <w:tcBorders>
              <w:top w:val="single" w:sz="4" w:space="0" w:color="auto"/>
              <w:left w:val="single" w:sz="4" w:space="0" w:color="auto"/>
              <w:bottom w:val="single" w:sz="4" w:space="0" w:color="auto"/>
              <w:right w:val="single" w:sz="4" w:space="0" w:color="auto"/>
            </w:tcBorders>
          </w:tcPr>
          <w:p w14:paraId="223DF4C3" w14:textId="77777777" w:rsidR="00C2123A" w:rsidRPr="007D5382" w:rsidRDefault="00C2123A" w:rsidP="00ED569F">
            <w:pPr>
              <w:pStyle w:val="Table-Text"/>
            </w:pPr>
            <w:r w:rsidRPr="007D5382">
              <w:t xml:space="preserve">The solution shall enable the tracking and maintenance of homeless veteran Applicants that are part of the Veteran Affairs Supportive Housing </w:t>
            </w:r>
            <w:r w:rsidR="00664A3F">
              <w:t xml:space="preserve">(VASH) </w:t>
            </w:r>
            <w:r w:rsidRPr="007D5382">
              <w:t>Program (</w:t>
            </w:r>
            <w:hyperlink r:id="rId14" w:history="1">
              <w:r w:rsidRPr="007D5382">
                <w:rPr>
                  <w:color w:val="0563C1" w:themeColor="hyperlink"/>
                  <w:u w:val="single"/>
                </w:rPr>
                <w:t>https://www.hud.gov/program_offices/public_indian_housing/programs/hcv/vash</w:t>
              </w:r>
            </w:hyperlink>
            <w:r w:rsidRPr="007D5382">
              <w:t xml:space="preserve"> ) and are referred by Veterans Affairs Medical Centers, and add them to the applicable Section 8 Waitlist. </w:t>
            </w:r>
            <w:r w:rsidR="00664A3F">
              <w:t xml:space="preserve"> </w:t>
            </w:r>
            <w:r w:rsidRPr="007D5382">
              <w:t>The solution shall enable the waiving or relaxing of Section 8 requirements for HUD-VASH Applicants per HUD guidelines.</w:t>
            </w:r>
          </w:p>
        </w:tc>
        <w:tc>
          <w:tcPr>
            <w:tcW w:w="1800" w:type="dxa"/>
            <w:tcBorders>
              <w:top w:val="single" w:sz="4" w:space="0" w:color="auto"/>
              <w:left w:val="single" w:sz="4" w:space="0" w:color="auto"/>
              <w:bottom w:val="single" w:sz="4" w:space="0" w:color="auto"/>
              <w:right w:val="single" w:sz="4" w:space="0" w:color="auto"/>
            </w:tcBorders>
          </w:tcPr>
          <w:p w14:paraId="3DE38ED1"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EAC7AF"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2FB63A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2B1120" w14:textId="77777777" w:rsidR="00C2123A" w:rsidRPr="007D5382" w:rsidRDefault="00C2123A" w:rsidP="00ED569F">
            <w:pPr>
              <w:pStyle w:val="Table-Text"/>
            </w:pPr>
          </w:p>
        </w:tc>
      </w:tr>
      <w:tr w:rsidR="00C2123A" w:rsidRPr="007D5382" w14:paraId="7825376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714D1DD" w14:textId="77777777" w:rsidR="00C2123A" w:rsidRPr="007D5382" w:rsidRDefault="00C2123A"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04C3ED38" w14:textId="77777777" w:rsidR="00C2123A" w:rsidRPr="007D5382" w:rsidRDefault="00C2123A" w:rsidP="00AD03EE">
            <w:pPr>
              <w:pStyle w:val="Att2Hdg2"/>
            </w:pPr>
            <w:r w:rsidRPr="007D5382">
              <w:t>Program Administration</w:t>
            </w:r>
          </w:p>
        </w:tc>
        <w:tc>
          <w:tcPr>
            <w:tcW w:w="1800" w:type="dxa"/>
            <w:tcBorders>
              <w:top w:val="single" w:sz="4" w:space="0" w:color="auto"/>
              <w:left w:val="single" w:sz="4" w:space="0" w:color="auto"/>
              <w:bottom w:val="single" w:sz="4" w:space="0" w:color="auto"/>
              <w:right w:val="single" w:sz="4" w:space="0" w:color="auto"/>
            </w:tcBorders>
          </w:tcPr>
          <w:p w14:paraId="6B704054"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C60BF31"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6938B3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4FF98B" w14:textId="77777777" w:rsidR="00C2123A" w:rsidRPr="007D5382" w:rsidRDefault="00C2123A" w:rsidP="00ED569F">
            <w:pPr>
              <w:pStyle w:val="Table-Text"/>
            </w:pPr>
          </w:p>
        </w:tc>
      </w:tr>
      <w:tr w:rsidR="00C2123A" w:rsidRPr="007D5382" w14:paraId="41192AA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6CBC941" w14:textId="77777777" w:rsidR="00C2123A" w:rsidRPr="007D5382" w:rsidRDefault="00C2123A" w:rsidP="00AD03EE">
            <w:pPr>
              <w:pStyle w:val="Table-Text"/>
              <w:rPr>
                <w:sz w:val="20"/>
              </w:rPr>
            </w:pPr>
            <w:r w:rsidRPr="007D5382">
              <w:t>PGA-001</w:t>
            </w:r>
          </w:p>
        </w:tc>
        <w:tc>
          <w:tcPr>
            <w:tcW w:w="4410" w:type="dxa"/>
            <w:tcBorders>
              <w:top w:val="single" w:sz="4" w:space="0" w:color="auto"/>
              <w:left w:val="single" w:sz="4" w:space="0" w:color="auto"/>
              <w:bottom w:val="single" w:sz="4" w:space="0" w:color="auto"/>
              <w:right w:val="single" w:sz="4" w:space="0" w:color="auto"/>
            </w:tcBorders>
          </w:tcPr>
          <w:p w14:paraId="12F4A43F" w14:textId="77777777" w:rsidR="00C2123A" w:rsidRPr="007D5382" w:rsidRDefault="00C2123A" w:rsidP="00AD03EE">
            <w:pPr>
              <w:pStyle w:val="Table-Text"/>
            </w:pPr>
            <w:r w:rsidRPr="007D5382">
              <w:t>The solution shall enable the entry and maintenance of Fair Market Rent information</w:t>
            </w:r>
            <w:r w:rsidR="00664A3F">
              <w:t>,</w:t>
            </w:r>
            <w:r w:rsidRPr="007D5382">
              <w:t xml:space="preserve"> published by HUD</w:t>
            </w:r>
            <w:r w:rsidR="00664A3F">
              <w:t>,</w:t>
            </w:r>
            <w:r w:rsidRPr="007D5382">
              <w:t xml:space="preserve"> for specific unit sizes and by county.</w:t>
            </w:r>
            <w:r w:rsidR="00664A3F">
              <w:t xml:space="preserve"> </w:t>
            </w:r>
            <w:r w:rsidRPr="007D5382">
              <w:t xml:space="preserve"> The solution shall support </w:t>
            </w:r>
            <w:r w:rsidR="00664A3F" w:rsidRPr="007D5382">
              <w:t>HUD</w:t>
            </w:r>
            <w:r w:rsidR="00664A3F">
              <w:t>-</w:t>
            </w:r>
            <w:r w:rsidRPr="007D5382">
              <w:t>published guidance for unit sizes</w:t>
            </w:r>
            <w:r w:rsidR="00664A3F">
              <w:t>,</w:t>
            </w:r>
            <w:r w:rsidRPr="007D5382">
              <w:t xml:space="preserve"> based on number of bedrooms.</w:t>
            </w:r>
          </w:p>
        </w:tc>
        <w:tc>
          <w:tcPr>
            <w:tcW w:w="1800" w:type="dxa"/>
            <w:tcBorders>
              <w:top w:val="single" w:sz="4" w:space="0" w:color="auto"/>
              <w:left w:val="single" w:sz="4" w:space="0" w:color="auto"/>
              <w:bottom w:val="single" w:sz="4" w:space="0" w:color="auto"/>
              <w:right w:val="single" w:sz="4" w:space="0" w:color="auto"/>
            </w:tcBorders>
          </w:tcPr>
          <w:p w14:paraId="4E4DD25D"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1A8C0C95" w14:textId="77777777" w:rsidR="00C2123A" w:rsidRPr="007D5382" w:rsidRDefault="00C2123A"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9CB7EF5"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ED233C6" w14:textId="77777777" w:rsidR="00C2123A" w:rsidRPr="007D5382" w:rsidRDefault="00C2123A" w:rsidP="007D5382">
            <w:pPr>
              <w:spacing w:before="20" w:after="20"/>
              <w:jc w:val="left"/>
              <w:rPr>
                <w:sz w:val="20"/>
              </w:rPr>
            </w:pPr>
          </w:p>
        </w:tc>
      </w:tr>
      <w:tr w:rsidR="00C2123A" w:rsidRPr="007D5382" w14:paraId="45D92DA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D869FA2" w14:textId="77777777" w:rsidR="00C2123A" w:rsidRPr="007D5382" w:rsidRDefault="00C2123A" w:rsidP="00ED569F">
            <w:pPr>
              <w:pStyle w:val="Table-Text"/>
            </w:pPr>
            <w:r w:rsidRPr="007D5382">
              <w:t>PGA-002</w:t>
            </w:r>
          </w:p>
        </w:tc>
        <w:tc>
          <w:tcPr>
            <w:tcW w:w="4410" w:type="dxa"/>
            <w:tcBorders>
              <w:top w:val="single" w:sz="4" w:space="0" w:color="auto"/>
              <w:left w:val="single" w:sz="4" w:space="0" w:color="auto"/>
              <w:bottom w:val="single" w:sz="4" w:space="0" w:color="auto"/>
              <w:right w:val="single" w:sz="4" w:space="0" w:color="auto"/>
            </w:tcBorders>
          </w:tcPr>
          <w:p w14:paraId="30A70EED" w14:textId="77777777" w:rsidR="00C2123A" w:rsidRDefault="00C2123A" w:rsidP="00ED569F">
            <w:pPr>
              <w:pStyle w:val="Table-Text"/>
            </w:pPr>
            <w:r w:rsidRPr="007D5382">
              <w:t xml:space="preserve">The solution shall enable the maintenance of payment standards for specific unit sizes, by county. </w:t>
            </w:r>
            <w:r w:rsidR="00664A3F">
              <w:t xml:space="preserve"> </w:t>
            </w:r>
            <w:r w:rsidRPr="007D5382">
              <w:t xml:space="preserve">The solution shall support </w:t>
            </w:r>
            <w:r w:rsidR="00664A3F" w:rsidRPr="007D5382">
              <w:t>HUD</w:t>
            </w:r>
            <w:r w:rsidR="00664A3F">
              <w:t>-</w:t>
            </w:r>
            <w:r w:rsidRPr="007D5382">
              <w:t>published guidance for unit sizes</w:t>
            </w:r>
            <w:r w:rsidR="00664A3F">
              <w:t>,</w:t>
            </w:r>
            <w:r w:rsidRPr="007D5382">
              <w:t xml:space="preserve"> based on number of bedrooms.</w:t>
            </w:r>
          </w:p>
          <w:p w14:paraId="13F4645B" w14:textId="77777777" w:rsidR="00C2123A" w:rsidRPr="007D5382" w:rsidRDefault="00C2123A" w:rsidP="00ED569F">
            <w:pPr>
              <w:pStyle w:val="Table-Text"/>
            </w:pPr>
            <w:r w:rsidRPr="00927CA1">
              <w:rPr>
                <w:i/>
              </w:rPr>
              <w:t>Note</w:t>
            </w:r>
            <w:r w:rsidR="00664A3F">
              <w:rPr>
                <w:i/>
              </w:rPr>
              <w:t xml:space="preserve">: </w:t>
            </w:r>
            <w:r w:rsidRPr="00927CA1">
              <w:rPr>
                <w:i/>
              </w:rPr>
              <w:t xml:space="preserve"> This is set at 90-110% of </w:t>
            </w:r>
            <w:r w:rsidR="00664A3F">
              <w:rPr>
                <w:i/>
              </w:rPr>
              <w:t>Fair Market Rents (</w:t>
            </w:r>
            <w:r w:rsidRPr="00927CA1">
              <w:rPr>
                <w:i/>
              </w:rPr>
              <w:t>FMR.</w:t>
            </w:r>
            <w:r w:rsidR="00664A3F">
              <w:rPr>
                <w:i/>
              </w:rPr>
              <w:t>)</w:t>
            </w:r>
          </w:p>
        </w:tc>
        <w:tc>
          <w:tcPr>
            <w:tcW w:w="1800" w:type="dxa"/>
            <w:tcBorders>
              <w:top w:val="single" w:sz="4" w:space="0" w:color="auto"/>
              <w:left w:val="single" w:sz="4" w:space="0" w:color="auto"/>
              <w:bottom w:val="single" w:sz="4" w:space="0" w:color="auto"/>
              <w:right w:val="single" w:sz="4" w:space="0" w:color="auto"/>
            </w:tcBorders>
          </w:tcPr>
          <w:p w14:paraId="21BAAAC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135BB0E"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555D51C"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8DD88E2" w14:textId="77777777" w:rsidR="00C2123A" w:rsidRPr="007D5382" w:rsidRDefault="00C2123A" w:rsidP="00ED569F">
            <w:pPr>
              <w:pStyle w:val="Table-Text"/>
            </w:pPr>
          </w:p>
        </w:tc>
      </w:tr>
      <w:tr w:rsidR="00C2123A" w:rsidRPr="007D5382" w14:paraId="4F4FC81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7B93A8F" w14:textId="77777777" w:rsidR="00C2123A" w:rsidRPr="007D5382" w:rsidRDefault="00C2123A" w:rsidP="00ED569F">
            <w:pPr>
              <w:pStyle w:val="Table-Text"/>
            </w:pPr>
            <w:r w:rsidRPr="007D5382">
              <w:t>PGA-003</w:t>
            </w:r>
          </w:p>
        </w:tc>
        <w:tc>
          <w:tcPr>
            <w:tcW w:w="4410" w:type="dxa"/>
            <w:tcBorders>
              <w:top w:val="single" w:sz="4" w:space="0" w:color="auto"/>
              <w:left w:val="single" w:sz="4" w:space="0" w:color="auto"/>
              <w:bottom w:val="single" w:sz="4" w:space="0" w:color="auto"/>
              <w:right w:val="single" w:sz="4" w:space="0" w:color="auto"/>
            </w:tcBorders>
          </w:tcPr>
          <w:p w14:paraId="58084016" w14:textId="77777777" w:rsidR="00C2123A" w:rsidRPr="00927CA1" w:rsidRDefault="00C2123A" w:rsidP="00ED569F">
            <w:pPr>
              <w:pStyle w:val="Table-Text"/>
              <w:rPr>
                <w:i/>
              </w:rPr>
            </w:pPr>
            <w:r w:rsidRPr="007D5382">
              <w:t xml:space="preserve">The solution shall enable the maintenance of </w:t>
            </w:r>
            <w:r w:rsidR="00664A3F" w:rsidRPr="007D5382">
              <w:t>IRS</w:t>
            </w:r>
            <w:r w:rsidR="00664A3F">
              <w:t>-</w:t>
            </w:r>
            <w:r w:rsidRPr="007D5382">
              <w:t>mandated withholding percentage</w:t>
            </w:r>
            <w:r w:rsidR="00664A3F">
              <w:t>,</w:t>
            </w:r>
            <w:r w:rsidRPr="007D5382">
              <w:t xml:space="preserve"> as needed.</w:t>
            </w:r>
          </w:p>
        </w:tc>
        <w:tc>
          <w:tcPr>
            <w:tcW w:w="1800" w:type="dxa"/>
            <w:tcBorders>
              <w:top w:val="single" w:sz="4" w:space="0" w:color="auto"/>
              <w:left w:val="single" w:sz="4" w:space="0" w:color="auto"/>
              <w:bottom w:val="single" w:sz="4" w:space="0" w:color="auto"/>
              <w:right w:val="single" w:sz="4" w:space="0" w:color="auto"/>
            </w:tcBorders>
          </w:tcPr>
          <w:p w14:paraId="4F8F786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E0B4DF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2BB570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05530D" w14:textId="77777777" w:rsidR="00C2123A" w:rsidRPr="007D5382" w:rsidRDefault="00C2123A" w:rsidP="00ED569F">
            <w:pPr>
              <w:pStyle w:val="Table-Text"/>
            </w:pPr>
          </w:p>
        </w:tc>
      </w:tr>
      <w:tr w:rsidR="00C2123A" w:rsidRPr="007D5382" w14:paraId="5024D0D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2BC77FE" w14:textId="77777777" w:rsidR="00C2123A" w:rsidRPr="007D5382" w:rsidRDefault="00C2123A" w:rsidP="00ED569F">
            <w:pPr>
              <w:pStyle w:val="Table-Text"/>
            </w:pPr>
            <w:r w:rsidRPr="007D5382">
              <w:t>PGA-004</w:t>
            </w:r>
          </w:p>
        </w:tc>
        <w:tc>
          <w:tcPr>
            <w:tcW w:w="4410" w:type="dxa"/>
            <w:tcBorders>
              <w:top w:val="single" w:sz="4" w:space="0" w:color="auto"/>
              <w:left w:val="single" w:sz="4" w:space="0" w:color="auto"/>
              <w:bottom w:val="single" w:sz="4" w:space="0" w:color="auto"/>
              <w:right w:val="single" w:sz="4" w:space="0" w:color="auto"/>
            </w:tcBorders>
          </w:tcPr>
          <w:p w14:paraId="5354305A" w14:textId="77777777" w:rsidR="00C2123A" w:rsidRPr="007D5382" w:rsidRDefault="00C2123A" w:rsidP="00ED569F">
            <w:pPr>
              <w:pStyle w:val="Table-Text"/>
            </w:pPr>
            <w:r w:rsidRPr="007D5382">
              <w:t>The solution shall enable the review and approval</w:t>
            </w:r>
            <w:r w:rsidR="00664A3F">
              <w:t>,</w:t>
            </w:r>
            <w:r w:rsidRPr="007D5382">
              <w:t xml:space="preserve"> or denial</w:t>
            </w:r>
            <w:r w:rsidR="00664A3F">
              <w:t>,</w:t>
            </w:r>
            <w:r w:rsidRPr="007D5382">
              <w:t xml:space="preserve"> of a proposed Repayment Agreement, and track justification in the scenario of a denial.</w:t>
            </w:r>
          </w:p>
        </w:tc>
        <w:tc>
          <w:tcPr>
            <w:tcW w:w="1800" w:type="dxa"/>
            <w:tcBorders>
              <w:top w:val="single" w:sz="4" w:space="0" w:color="auto"/>
              <w:left w:val="single" w:sz="4" w:space="0" w:color="auto"/>
              <w:bottom w:val="single" w:sz="4" w:space="0" w:color="auto"/>
              <w:right w:val="single" w:sz="4" w:space="0" w:color="auto"/>
            </w:tcBorders>
          </w:tcPr>
          <w:p w14:paraId="5FCFC7C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131253E"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56E9B96"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F5377B9" w14:textId="77777777" w:rsidR="00C2123A" w:rsidRPr="007D5382" w:rsidRDefault="00C2123A" w:rsidP="00ED569F">
            <w:pPr>
              <w:pStyle w:val="Table-Text"/>
            </w:pPr>
          </w:p>
        </w:tc>
      </w:tr>
      <w:tr w:rsidR="00C2123A" w:rsidRPr="007D5382" w14:paraId="7EA3B07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F6BCF3F" w14:textId="77777777" w:rsidR="00C2123A" w:rsidRPr="007D5382" w:rsidRDefault="00C2123A" w:rsidP="00ED569F">
            <w:pPr>
              <w:pStyle w:val="Table-Text"/>
            </w:pPr>
            <w:r w:rsidRPr="007D5382">
              <w:t>PGA-005</w:t>
            </w:r>
          </w:p>
        </w:tc>
        <w:tc>
          <w:tcPr>
            <w:tcW w:w="4410" w:type="dxa"/>
            <w:tcBorders>
              <w:top w:val="single" w:sz="4" w:space="0" w:color="auto"/>
              <w:left w:val="single" w:sz="4" w:space="0" w:color="auto"/>
              <w:bottom w:val="single" w:sz="4" w:space="0" w:color="auto"/>
              <w:right w:val="single" w:sz="4" w:space="0" w:color="auto"/>
            </w:tcBorders>
          </w:tcPr>
          <w:p w14:paraId="55FA7E40" w14:textId="77777777" w:rsidR="00C2123A" w:rsidRDefault="00C2123A" w:rsidP="00ED569F">
            <w:pPr>
              <w:pStyle w:val="Table-Text"/>
            </w:pPr>
            <w:r w:rsidRPr="007D5382">
              <w:t xml:space="preserve">The solution shall support workflow capability for transactions to be saved </w:t>
            </w:r>
            <w:r w:rsidR="00664A3F">
              <w:t>in</w:t>
            </w:r>
            <w:r w:rsidRPr="007D5382">
              <w:t xml:space="preserve"> draft and approved before the</w:t>
            </w:r>
            <w:r>
              <w:t>y are executed or disapproved.</w:t>
            </w:r>
          </w:p>
          <w:p w14:paraId="05CA3957" w14:textId="77777777" w:rsidR="00C2123A" w:rsidRPr="00AD03EE" w:rsidRDefault="00C2123A" w:rsidP="00ED569F">
            <w:pPr>
              <w:pStyle w:val="Table-Text"/>
              <w:rPr>
                <w:i/>
              </w:rPr>
            </w:pPr>
            <w:r w:rsidRPr="00AD03EE">
              <w:rPr>
                <w:i/>
              </w:rPr>
              <w:t>Note</w:t>
            </w:r>
            <w:r w:rsidR="00664A3F" w:rsidRPr="00AD03EE">
              <w:rPr>
                <w:i/>
              </w:rPr>
              <w:t>:</w:t>
            </w:r>
            <w:r w:rsidRPr="00AD03EE">
              <w:rPr>
                <w:i/>
              </w:rPr>
              <w:t xml:space="preserve"> </w:t>
            </w:r>
            <w:r w:rsidR="00664A3F" w:rsidRPr="00AD03EE">
              <w:rPr>
                <w:i/>
              </w:rPr>
              <w:t xml:space="preserve"> Local Administrators (</w:t>
            </w:r>
            <w:r w:rsidRPr="00AD03EE">
              <w:rPr>
                <w:i/>
                <w:iCs/>
              </w:rPr>
              <w:t>LAs</w:t>
            </w:r>
            <w:r w:rsidR="00664A3F" w:rsidRPr="00AD03EE">
              <w:rPr>
                <w:i/>
                <w:iCs/>
              </w:rPr>
              <w:t>)</w:t>
            </w:r>
            <w:r w:rsidRPr="00AD03EE">
              <w:rPr>
                <w:i/>
                <w:iCs/>
              </w:rPr>
              <w:t xml:space="preserve"> will require approval from Statewide Staff to execute certain transactions, such as changing Waitlist eligibility status for an Applicant. </w:t>
            </w:r>
          </w:p>
        </w:tc>
        <w:tc>
          <w:tcPr>
            <w:tcW w:w="1800" w:type="dxa"/>
            <w:tcBorders>
              <w:top w:val="single" w:sz="4" w:space="0" w:color="auto"/>
              <w:left w:val="single" w:sz="4" w:space="0" w:color="auto"/>
              <w:bottom w:val="single" w:sz="4" w:space="0" w:color="auto"/>
              <w:right w:val="single" w:sz="4" w:space="0" w:color="auto"/>
            </w:tcBorders>
          </w:tcPr>
          <w:p w14:paraId="3A067B26"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AF31A7"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D10AD2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CEC68C" w14:textId="77777777" w:rsidR="00C2123A" w:rsidRPr="007D5382" w:rsidRDefault="00C2123A" w:rsidP="00ED569F">
            <w:pPr>
              <w:pStyle w:val="Table-Text"/>
            </w:pPr>
          </w:p>
        </w:tc>
      </w:tr>
      <w:tr w:rsidR="00C2123A" w:rsidRPr="007D5382" w14:paraId="41C002A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8B69E20" w14:textId="77777777" w:rsidR="00C2123A" w:rsidRPr="007D5382" w:rsidRDefault="00C2123A" w:rsidP="00ED569F">
            <w:pPr>
              <w:pStyle w:val="Table-Text"/>
            </w:pPr>
            <w:r w:rsidRPr="007D5382">
              <w:lastRenderedPageBreak/>
              <w:t>PGA-006</w:t>
            </w:r>
          </w:p>
        </w:tc>
        <w:tc>
          <w:tcPr>
            <w:tcW w:w="4410" w:type="dxa"/>
            <w:tcBorders>
              <w:top w:val="single" w:sz="4" w:space="0" w:color="auto"/>
              <w:left w:val="single" w:sz="4" w:space="0" w:color="auto"/>
              <w:bottom w:val="single" w:sz="4" w:space="0" w:color="auto"/>
              <w:right w:val="single" w:sz="4" w:space="0" w:color="auto"/>
            </w:tcBorders>
          </w:tcPr>
          <w:p w14:paraId="40DD0F10" w14:textId="77777777" w:rsidR="00C2123A" w:rsidRPr="007D5382" w:rsidRDefault="00C2123A" w:rsidP="00ED569F">
            <w:pPr>
              <w:pStyle w:val="Table-Text"/>
            </w:pPr>
            <w:r w:rsidRPr="007D5382">
              <w:t>The solution shall enable the maintenance of HUD funding increment numbers and tracking each voucher to an increment number.</w:t>
            </w:r>
          </w:p>
        </w:tc>
        <w:tc>
          <w:tcPr>
            <w:tcW w:w="1800" w:type="dxa"/>
            <w:tcBorders>
              <w:top w:val="single" w:sz="4" w:space="0" w:color="auto"/>
              <w:left w:val="single" w:sz="4" w:space="0" w:color="auto"/>
              <w:bottom w:val="single" w:sz="4" w:space="0" w:color="auto"/>
              <w:right w:val="single" w:sz="4" w:space="0" w:color="auto"/>
            </w:tcBorders>
          </w:tcPr>
          <w:p w14:paraId="7B979FB1"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2D64310"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0D776BB"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4F2CD70" w14:textId="77777777" w:rsidR="00C2123A" w:rsidRPr="007D5382" w:rsidRDefault="00C2123A" w:rsidP="00ED569F">
            <w:pPr>
              <w:pStyle w:val="Table-Text"/>
            </w:pPr>
          </w:p>
        </w:tc>
      </w:tr>
      <w:tr w:rsidR="00C2123A" w:rsidRPr="007D5382" w14:paraId="0990677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E3286A6" w14:textId="77777777" w:rsidR="00C2123A" w:rsidRPr="007D5382" w:rsidRDefault="00C2123A" w:rsidP="00ED569F">
            <w:pPr>
              <w:pStyle w:val="Table-Text"/>
            </w:pPr>
            <w:r w:rsidRPr="007D5382">
              <w:t>PGA-007</w:t>
            </w:r>
          </w:p>
        </w:tc>
        <w:tc>
          <w:tcPr>
            <w:tcW w:w="4410" w:type="dxa"/>
            <w:tcBorders>
              <w:top w:val="single" w:sz="4" w:space="0" w:color="auto"/>
              <w:left w:val="single" w:sz="4" w:space="0" w:color="auto"/>
              <w:bottom w:val="single" w:sz="4" w:space="0" w:color="auto"/>
              <w:right w:val="single" w:sz="4" w:space="0" w:color="auto"/>
            </w:tcBorders>
          </w:tcPr>
          <w:p w14:paraId="7364812B" w14:textId="77777777" w:rsidR="00C2123A" w:rsidRPr="007D5382" w:rsidRDefault="00C2123A" w:rsidP="00ED569F">
            <w:pPr>
              <w:pStyle w:val="Table-Text"/>
            </w:pPr>
            <w:r w:rsidRPr="007D5382">
              <w:t>The solution shall enable the maintenance</w:t>
            </w:r>
            <w:r w:rsidR="00664A3F">
              <w:t>, under a HUD funding increment number,</w:t>
            </w:r>
            <w:r w:rsidRPr="007D5382">
              <w:t xml:space="preserve"> of a certain number of vouchers are allocated to a </w:t>
            </w:r>
            <w:r w:rsidR="00664A3F">
              <w:t>Local Administrator (</w:t>
            </w:r>
            <w:r w:rsidRPr="007D5382">
              <w:t>LA</w:t>
            </w:r>
            <w:r w:rsidR="00664A3F">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71BC39F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D09AA5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6D919E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C2CF1D" w14:textId="77777777" w:rsidR="00C2123A" w:rsidRPr="007D5382" w:rsidRDefault="00C2123A" w:rsidP="00ED569F">
            <w:pPr>
              <w:pStyle w:val="Table-Text"/>
            </w:pPr>
          </w:p>
        </w:tc>
      </w:tr>
      <w:tr w:rsidR="00C2123A" w:rsidRPr="007D5382" w14:paraId="77C8083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3DE61EE" w14:textId="77777777" w:rsidR="00C2123A" w:rsidRPr="007D5382" w:rsidRDefault="00C2123A" w:rsidP="00ED569F">
            <w:pPr>
              <w:pStyle w:val="Table-Text"/>
            </w:pPr>
            <w:r w:rsidRPr="007D5382">
              <w:t>PGA-008</w:t>
            </w:r>
          </w:p>
        </w:tc>
        <w:tc>
          <w:tcPr>
            <w:tcW w:w="4410" w:type="dxa"/>
            <w:tcBorders>
              <w:top w:val="single" w:sz="4" w:space="0" w:color="auto"/>
              <w:left w:val="single" w:sz="4" w:space="0" w:color="auto"/>
              <w:bottom w:val="single" w:sz="4" w:space="0" w:color="auto"/>
              <w:right w:val="single" w:sz="4" w:space="0" w:color="auto"/>
            </w:tcBorders>
          </w:tcPr>
          <w:p w14:paraId="055F9A31" w14:textId="77777777" w:rsidR="00C2123A" w:rsidRPr="007D5382" w:rsidRDefault="00C2123A" w:rsidP="00ED569F">
            <w:pPr>
              <w:pStyle w:val="Table-Text"/>
            </w:pPr>
            <w:r w:rsidRPr="007D5382">
              <w:t xml:space="preserve">The solution shall enable the splitting of a single HUD funding increment number across multiple </w:t>
            </w:r>
            <w:r w:rsidR="00664A3F">
              <w:t>Local Administrators (</w:t>
            </w:r>
            <w:r w:rsidRPr="007D5382">
              <w:t>LAs</w:t>
            </w:r>
            <w:r w:rsidR="00664A3F">
              <w:t>)</w:t>
            </w:r>
            <w:r w:rsidRPr="007D5382">
              <w:t>.</w:t>
            </w:r>
          </w:p>
        </w:tc>
        <w:tc>
          <w:tcPr>
            <w:tcW w:w="1800" w:type="dxa"/>
            <w:tcBorders>
              <w:top w:val="single" w:sz="4" w:space="0" w:color="auto"/>
              <w:left w:val="single" w:sz="4" w:space="0" w:color="auto"/>
              <w:bottom w:val="single" w:sz="4" w:space="0" w:color="auto"/>
              <w:right w:val="single" w:sz="4" w:space="0" w:color="auto"/>
            </w:tcBorders>
          </w:tcPr>
          <w:p w14:paraId="3FAAFC27"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D984068"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4EBA04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6FF2F3" w14:textId="77777777" w:rsidR="00C2123A" w:rsidRPr="007D5382" w:rsidRDefault="00C2123A" w:rsidP="00ED569F">
            <w:pPr>
              <w:pStyle w:val="Table-Text"/>
            </w:pPr>
          </w:p>
        </w:tc>
      </w:tr>
      <w:tr w:rsidR="00C2123A" w:rsidRPr="007D5382" w14:paraId="61E4B68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FEF8802" w14:textId="77777777" w:rsidR="00C2123A" w:rsidRPr="007D5382" w:rsidRDefault="00C2123A" w:rsidP="00ED569F">
            <w:pPr>
              <w:pStyle w:val="Table-Text"/>
            </w:pPr>
            <w:r w:rsidRPr="007D5382">
              <w:t>PGA-009</w:t>
            </w:r>
          </w:p>
        </w:tc>
        <w:tc>
          <w:tcPr>
            <w:tcW w:w="4410" w:type="dxa"/>
            <w:tcBorders>
              <w:top w:val="single" w:sz="4" w:space="0" w:color="auto"/>
              <w:left w:val="single" w:sz="4" w:space="0" w:color="auto"/>
              <w:bottom w:val="single" w:sz="4" w:space="0" w:color="auto"/>
              <w:right w:val="single" w:sz="4" w:space="0" w:color="auto"/>
            </w:tcBorders>
          </w:tcPr>
          <w:p w14:paraId="33419BC1" w14:textId="77777777" w:rsidR="00C2123A" w:rsidRPr="007D5382" w:rsidRDefault="00C2123A" w:rsidP="00ED569F">
            <w:pPr>
              <w:pStyle w:val="Table-Text"/>
            </w:pPr>
            <w:r w:rsidRPr="007D5382">
              <w:t xml:space="preserve">The solution shall enable the maintenance of income limits by family size </w:t>
            </w:r>
            <w:r w:rsidR="00664A3F">
              <w:t xml:space="preserve">and </w:t>
            </w:r>
            <w:r w:rsidRPr="007D5382">
              <w:t>by income level, per HUD guidelines.</w:t>
            </w:r>
          </w:p>
        </w:tc>
        <w:tc>
          <w:tcPr>
            <w:tcW w:w="1800" w:type="dxa"/>
            <w:tcBorders>
              <w:top w:val="single" w:sz="4" w:space="0" w:color="auto"/>
              <w:left w:val="single" w:sz="4" w:space="0" w:color="auto"/>
              <w:bottom w:val="single" w:sz="4" w:space="0" w:color="auto"/>
              <w:right w:val="single" w:sz="4" w:space="0" w:color="auto"/>
            </w:tcBorders>
          </w:tcPr>
          <w:p w14:paraId="77010B95"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E26567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FD0703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6CFAF8" w14:textId="77777777" w:rsidR="00C2123A" w:rsidRPr="007D5382" w:rsidRDefault="00C2123A" w:rsidP="00ED569F">
            <w:pPr>
              <w:pStyle w:val="Table-Text"/>
            </w:pPr>
          </w:p>
        </w:tc>
      </w:tr>
      <w:tr w:rsidR="00C2123A" w:rsidRPr="007D5382" w14:paraId="66DEC46F"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E3B99B0" w14:textId="77777777" w:rsidR="00C2123A" w:rsidRPr="007D5382" w:rsidRDefault="00C2123A" w:rsidP="00ED569F">
            <w:pPr>
              <w:pStyle w:val="Table-Text"/>
            </w:pPr>
            <w:r w:rsidRPr="007D5382">
              <w:t>PGA-010</w:t>
            </w:r>
          </w:p>
        </w:tc>
        <w:tc>
          <w:tcPr>
            <w:tcW w:w="4410" w:type="dxa"/>
            <w:tcBorders>
              <w:top w:val="single" w:sz="4" w:space="0" w:color="auto"/>
              <w:left w:val="single" w:sz="4" w:space="0" w:color="auto"/>
              <w:bottom w:val="single" w:sz="4" w:space="0" w:color="auto"/>
              <w:right w:val="single" w:sz="4" w:space="0" w:color="auto"/>
            </w:tcBorders>
          </w:tcPr>
          <w:p w14:paraId="6F83A856" w14:textId="77777777" w:rsidR="00C2123A" w:rsidRPr="007D5382" w:rsidRDefault="00C2123A" w:rsidP="00ED569F">
            <w:pPr>
              <w:pStyle w:val="Table-Text"/>
            </w:pPr>
            <w:r w:rsidRPr="007D5382">
              <w:t>The solution shall enable the maintenance of passbook rate per Program discretion</w:t>
            </w:r>
            <w:r w:rsidR="00664A3F">
              <w:t>,</w:t>
            </w:r>
            <w:r w:rsidRPr="007D5382">
              <w:t xml:space="preserve"> within HUD guidelines.</w:t>
            </w:r>
          </w:p>
        </w:tc>
        <w:tc>
          <w:tcPr>
            <w:tcW w:w="1800" w:type="dxa"/>
            <w:tcBorders>
              <w:top w:val="single" w:sz="4" w:space="0" w:color="auto"/>
              <w:left w:val="single" w:sz="4" w:space="0" w:color="auto"/>
              <w:bottom w:val="single" w:sz="4" w:space="0" w:color="auto"/>
              <w:right w:val="single" w:sz="4" w:space="0" w:color="auto"/>
            </w:tcBorders>
          </w:tcPr>
          <w:p w14:paraId="28DDDC5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259A048"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366E557"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D7905C2" w14:textId="77777777" w:rsidR="00C2123A" w:rsidRPr="007D5382" w:rsidRDefault="00C2123A" w:rsidP="00ED569F">
            <w:pPr>
              <w:pStyle w:val="Table-Text"/>
            </w:pPr>
          </w:p>
        </w:tc>
      </w:tr>
      <w:tr w:rsidR="00C2123A" w:rsidRPr="007D5382" w14:paraId="5F7FB38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B22B1D1" w14:textId="77777777" w:rsidR="00C2123A" w:rsidRPr="007D5382" w:rsidRDefault="00C2123A" w:rsidP="00ED569F">
            <w:pPr>
              <w:pStyle w:val="Table-Text"/>
            </w:pPr>
            <w:r w:rsidRPr="007D5382">
              <w:t>PGA-011</w:t>
            </w:r>
          </w:p>
        </w:tc>
        <w:tc>
          <w:tcPr>
            <w:tcW w:w="4410" w:type="dxa"/>
            <w:tcBorders>
              <w:top w:val="single" w:sz="4" w:space="0" w:color="auto"/>
              <w:left w:val="single" w:sz="4" w:space="0" w:color="auto"/>
              <w:bottom w:val="single" w:sz="4" w:space="0" w:color="auto"/>
              <w:right w:val="single" w:sz="4" w:space="0" w:color="auto"/>
            </w:tcBorders>
          </w:tcPr>
          <w:p w14:paraId="4D0C4A16" w14:textId="77777777" w:rsidR="00C2123A" w:rsidRPr="007D5382" w:rsidRDefault="00C2123A" w:rsidP="00ED569F">
            <w:pPr>
              <w:pStyle w:val="Table-Text"/>
            </w:pPr>
            <w:r w:rsidRPr="007D5382">
              <w:t>The solution shall enable the maintenance of Minimum Rent per Program discretion.</w:t>
            </w:r>
          </w:p>
        </w:tc>
        <w:tc>
          <w:tcPr>
            <w:tcW w:w="1800" w:type="dxa"/>
            <w:tcBorders>
              <w:top w:val="single" w:sz="4" w:space="0" w:color="auto"/>
              <w:left w:val="single" w:sz="4" w:space="0" w:color="auto"/>
              <w:bottom w:val="single" w:sz="4" w:space="0" w:color="auto"/>
              <w:right w:val="single" w:sz="4" w:space="0" w:color="auto"/>
            </w:tcBorders>
          </w:tcPr>
          <w:p w14:paraId="6B82F971"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A860E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8998941"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5336392" w14:textId="77777777" w:rsidR="00C2123A" w:rsidRPr="007D5382" w:rsidRDefault="00C2123A" w:rsidP="00ED569F">
            <w:pPr>
              <w:pStyle w:val="Table-Text"/>
            </w:pPr>
          </w:p>
        </w:tc>
      </w:tr>
      <w:tr w:rsidR="00C2123A" w:rsidRPr="007D5382" w14:paraId="0427102D"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1171391" w14:textId="77777777" w:rsidR="00C2123A" w:rsidRPr="007D5382" w:rsidRDefault="00C2123A" w:rsidP="00ED569F">
            <w:pPr>
              <w:pStyle w:val="Table-Text"/>
            </w:pPr>
            <w:r w:rsidRPr="007D5382">
              <w:t>PGA-012</w:t>
            </w:r>
          </w:p>
        </w:tc>
        <w:tc>
          <w:tcPr>
            <w:tcW w:w="4410" w:type="dxa"/>
            <w:tcBorders>
              <w:top w:val="single" w:sz="4" w:space="0" w:color="auto"/>
              <w:left w:val="single" w:sz="4" w:space="0" w:color="auto"/>
              <w:bottom w:val="single" w:sz="4" w:space="0" w:color="auto"/>
              <w:right w:val="single" w:sz="4" w:space="0" w:color="auto"/>
            </w:tcBorders>
          </w:tcPr>
          <w:p w14:paraId="2D566D21" w14:textId="77777777" w:rsidR="00C2123A" w:rsidRPr="007D5382" w:rsidRDefault="00C2123A" w:rsidP="00ED569F">
            <w:pPr>
              <w:pStyle w:val="Table-Text"/>
            </w:pPr>
            <w:r w:rsidRPr="007D5382">
              <w:t>The solution shall enable the maintenance of Voucher Term Minimum per Program discretion.</w:t>
            </w:r>
          </w:p>
        </w:tc>
        <w:tc>
          <w:tcPr>
            <w:tcW w:w="1800" w:type="dxa"/>
            <w:tcBorders>
              <w:top w:val="single" w:sz="4" w:space="0" w:color="auto"/>
              <w:left w:val="single" w:sz="4" w:space="0" w:color="auto"/>
              <w:bottom w:val="single" w:sz="4" w:space="0" w:color="auto"/>
              <w:right w:val="single" w:sz="4" w:space="0" w:color="auto"/>
            </w:tcBorders>
          </w:tcPr>
          <w:p w14:paraId="67A56174"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E98908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DEC9E3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7FBA9F" w14:textId="77777777" w:rsidR="00C2123A" w:rsidRPr="007D5382" w:rsidRDefault="00C2123A" w:rsidP="00ED569F">
            <w:pPr>
              <w:pStyle w:val="Table-Text"/>
            </w:pPr>
          </w:p>
        </w:tc>
      </w:tr>
      <w:tr w:rsidR="00C2123A" w:rsidRPr="007D5382" w14:paraId="2B0656B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A43A7A" w14:textId="77777777" w:rsidR="00C2123A" w:rsidRPr="007D5382" w:rsidRDefault="00C2123A" w:rsidP="00ED569F">
            <w:pPr>
              <w:pStyle w:val="Table-Text"/>
            </w:pPr>
            <w:r w:rsidRPr="007D5382">
              <w:t>PGA-013</w:t>
            </w:r>
          </w:p>
        </w:tc>
        <w:tc>
          <w:tcPr>
            <w:tcW w:w="4410" w:type="dxa"/>
            <w:tcBorders>
              <w:top w:val="single" w:sz="4" w:space="0" w:color="auto"/>
              <w:left w:val="single" w:sz="4" w:space="0" w:color="auto"/>
              <w:bottom w:val="single" w:sz="4" w:space="0" w:color="auto"/>
              <w:right w:val="single" w:sz="4" w:space="0" w:color="auto"/>
            </w:tcBorders>
          </w:tcPr>
          <w:p w14:paraId="5C6459FF" w14:textId="77777777" w:rsidR="00C2123A" w:rsidRPr="007D5382" w:rsidRDefault="00C2123A" w:rsidP="00ED569F">
            <w:pPr>
              <w:pStyle w:val="Table-Text"/>
            </w:pPr>
            <w:r w:rsidRPr="007D5382">
              <w:t xml:space="preserve">The solution shall enable the maintenance of </w:t>
            </w:r>
            <w:proofErr w:type="spellStart"/>
            <w:r w:rsidRPr="007D5382">
              <w:t>BRate</w:t>
            </w:r>
            <w:proofErr w:type="spellEnd"/>
            <w:r w:rsidRPr="007D5382">
              <w:t xml:space="preserve"> and fee proration factor per HUD guidelines.</w:t>
            </w:r>
          </w:p>
        </w:tc>
        <w:tc>
          <w:tcPr>
            <w:tcW w:w="1800" w:type="dxa"/>
            <w:tcBorders>
              <w:top w:val="single" w:sz="4" w:space="0" w:color="auto"/>
              <w:left w:val="single" w:sz="4" w:space="0" w:color="auto"/>
              <w:bottom w:val="single" w:sz="4" w:space="0" w:color="auto"/>
              <w:right w:val="single" w:sz="4" w:space="0" w:color="auto"/>
            </w:tcBorders>
          </w:tcPr>
          <w:p w14:paraId="10DD794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B81A8D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8377ECC"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4083C83" w14:textId="77777777" w:rsidR="00C2123A" w:rsidRPr="007D5382" w:rsidRDefault="00C2123A" w:rsidP="00ED569F">
            <w:pPr>
              <w:pStyle w:val="Table-Text"/>
            </w:pPr>
          </w:p>
        </w:tc>
      </w:tr>
      <w:tr w:rsidR="00C2123A" w:rsidRPr="007D5382" w14:paraId="76FCC7D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D397E40" w14:textId="77777777" w:rsidR="00C2123A" w:rsidRPr="007D5382" w:rsidRDefault="00C2123A" w:rsidP="00ED569F">
            <w:pPr>
              <w:pStyle w:val="Table-Text"/>
            </w:pPr>
            <w:r w:rsidRPr="007D5382">
              <w:t>PGA-014</w:t>
            </w:r>
          </w:p>
        </w:tc>
        <w:tc>
          <w:tcPr>
            <w:tcW w:w="4410" w:type="dxa"/>
            <w:tcBorders>
              <w:top w:val="single" w:sz="4" w:space="0" w:color="auto"/>
              <w:left w:val="single" w:sz="4" w:space="0" w:color="auto"/>
              <w:bottom w:val="single" w:sz="4" w:space="0" w:color="auto"/>
              <w:right w:val="single" w:sz="4" w:space="0" w:color="auto"/>
            </w:tcBorders>
          </w:tcPr>
          <w:p w14:paraId="11AD39F0" w14:textId="77777777" w:rsidR="00C2123A" w:rsidRPr="007D5382" w:rsidRDefault="00C2123A" w:rsidP="00ED569F">
            <w:pPr>
              <w:pStyle w:val="Table-Text"/>
            </w:pPr>
            <w:r w:rsidRPr="007D5382">
              <w:t>The solution shall enable the maintenance of a set of Utility Allowance Rates by utility category, unit size</w:t>
            </w:r>
            <w:r w:rsidR="00664A3F">
              <w:t>,</w:t>
            </w:r>
            <w:r w:rsidRPr="007D5382">
              <w:t xml:space="preserve"> and county, per Program discretion.</w:t>
            </w:r>
          </w:p>
        </w:tc>
        <w:tc>
          <w:tcPr>
            <w:tcW w:w="1800" w:type="dxa"/>
            <w:tcBorders>
              <w:top w:val="single" w:sz="4" w:space="0" w:color="auto"/>
              <w:left w:val="single" w:sz="4" w:space="0" w:color="auto"/>
              <w:bottom w:val="single" w:sz="4" w:space="0" w:color="auto"/>
              <w:right w:val="single" w:sz="4" w:space="0" w:color="auto"/>
            </w:tcBorders>
          </w:tcPr>
          <w:p w14:paraId="3D947A1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41D80C8"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AE22EC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28817F" w14:textId="77777777" w:rsidR="00C2123A" w:rsidRPr="007D5382" w:rsidRDefault="00C2123A" w:rsidP="00ED569F">
            <w:pPr>
              <w:pStyle w:val="Table-Text"/>
            </w:pPr>
          </w:p>
        </w:tc>
      </w:tr>
      <w:tr w:rsidR="00C2123A" w:rsidRPr="007D5382" w14:paraId="3BD4B2D7"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A8A7F3B" w14:textId="77777777" w:rsidR="00C2123A" w:rsidRPr="007D5382" w:rsidRDefault="00C2123A" w:rsidP="00ED569F">
            <w:pPr>
              <w:pStyle w:val="Table-Text"/>
            </w:pPr>
            <w:r w:rsidRPr="007D5382">
              <w:t>PGA-015</w:t>
            </w:r>
          </w:p>
        </w:tc>
        <w:tc>
          <w:tcPr>
            <w:tcW w:w="4410" w:type="dxa"/>
            <w:tcBorders>
              <w:top w:val="single" w:sz="4" w:space="0" w:color="auto"/>
              <w:left w:val="single" w:sz="4" w:space="0" w:color="auto"/>
              <w:bottom w:val="single" w:sz="4" w:space="0" w:color="auto"/>
              <w:right w:val="single" w:sz="4" w:space="0" w:color="auto"/>
            </w:tcBorders>
          </w:tcPr>
          <w:p w14:paraId="0E3FE044" w14:textId="77777777" w:rsidR="00C2123A" w:rsidRPr="007D5382" w:rsidRDefault="00C2123A" w:rsidP="00ED569F">
            <w:pPr>
              <w:pStyle w:val="Table-Text"/>
            </w:pPr>
            <w:r w:rsidRPr="007D5382">
              <w:t xml:space="preserve">The solution shall enable the maintenance of the </w:t>
            </w:r>
            <w:r w:rsidR="00664A3F" w:rsidRPr="007D5382">
              <w:t>HUD</w:t>
            </w:r>
            <w:r w:rsidR="00664A3F">
              <w:t>-</w:t>
            </w:r>
            <w:r w:rsidRPr="007D5382">
              <w:t>mandated percentage of monthly adjusted income that the Applicant’s total monthly rent cannot exceed when determining the housing unit for that Applicant</w:t>
            </w:r>
          </w:p>
        </w:tc>
        <w:tc>
          <w:tcPr>
            <w:tcW w:w="1800" w:type="dxa"/>
            <w:tcBorders>
              <w:top w:val="single" w:sz="4" w:space="0" w:color="auto"/>
              <w:left w:val="single" w:sz="4" w:space="0" w:color="auto"/>
              <w:bottom w:val="single" w:sz="4" w:space="0" w:color="auto"/>
              <w:right w:val="single" w:sz="4" w:space="0" w:color="auto"/>
            </w:tcBorders>
          </w:tcPr>
          <w:p w14:paraId="438B3E6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FE61457"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8A7316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1F60E3" w14:textId="77777777" w:rsidR="00C2123A" w:rsidRPr="007D5382" w:rsidRDefault="00C2123A" w:rsidP="00ED569F">
            <w:pPr>
              <w:pStyle w:val="Table-Text"/>
            </w:pPr>
          </w:p>
        </w:tc>
      </w:tr>
      <w:tr w:rsidR="00C2123A" w:rsidRPr="007D5382" w14:paraId="350BD2C6"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9DDBBCB" w14:textId="77777777" w:rsidR="00C2123A" w:rsidRPr="007D5382" w:rsidRDefault="00C2123A" w:rsidP="00ED569F">
            <w:pPr>
              <w:pStyle w:val="Table-Text"/>
            </w:pPr>
            <w:r w:rsidRPr="007D5382">
              <w:t>PGA-016</w:t>
            </w:r>
          </w:p>
        </w:tc>
        <w:tc>
          <w:tcPr>
            <w:tcW w:w="4410" w:type="dxa"/>
            <w:tcBorders>
              <w:top w:val="single" w:sz="4" w:space="0" w:color="auto"/>
              <w:left w:val="single" w:sz="4" w:space="0" w:color="auto"/>
              <w:bottom w:val="single" w:sz="4" w:space="0" w:color="auto"/>
              <w:right w:val="single" w:sz="4" w:space="0" w:color="auto"/>
            </w:tcBorders>
          </w:tcPr>
          <w:p w14:paraId="7A7A44D7" w14:textId="77777777" w:rsidR="00C2123A" w:rsidRPr="007D5382" w:rsidRDefault="00C2123A" w:rsidP="00ED569F">
            <w:pPr>
              <w:pStyle w:val="Table-Text"/>
            </w:pPr>
            <w:r w:rsidRPr="007D5382">
              <w:t xml:space="preserve">The solution shall support the tracking of and reporting on all </w:t>
            </w:r>
            <w:r w:rsidR="00664A3F" w:rsidRPr="00664A3F">
              <w:t xml:space="preserve">Section 8 Management Assessment Program </w:t>
            </w:r>
            <w:r w:rsidR="00664A3F">
              <w:t>(</w:t>
            </w:r>
            <w:r w:rsidRPr="007D5382">
              <w:t>SEMAP</w:t>
            </w:r>
            <w:r w:rsidR="00664A3F">
              <w:t>)</w:t>
            </w:r>
            <w:r w:rsidRPr="007D5382">
              <w:t xml:space="preserve"> indicators.</w:t>
            </w:r>
          </w:p>
        </w:tc>
        <w:tc>
          <w:tcPr>
            <w:tcW w:w="1800" w:type="dxa"/>
            <w:tcBorders>
              <w:top w:val="single" w:sz="4" w:space="0" w:color="auto"/>
              <w:left w:val="single" w:sz="4" w:space="0" w:color="auto"/>
              <w:bottom w:val="single" w:sz="4" w:space="0" w:color="auto"/>
              <w:right w:val="single" w:sz="4" w:space="0" w:color="auto"/>
            </w:tcBorders>
          </w:tcPr>
          <w:p w14:paraId="3FAFF41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C3456FF"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FA4E66"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39E901F" w14:textId="77777777" w:rsidR="00C2123A" w:rsidRPr="007D5382" w:rsidRDefault="00C2123A" w:rsidP="00ED569F">
            <w:pPr>
              <w:pStyle w:val="Table-Text"/>
            </w:pPr>
          </w:p>
        </w:tc>
      </w:tr>
      <w:tr w:rsidR="00C2123A" w:rsidRPr="007D5382" w14:paraId="6DD149C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21A1C3C8" w14:textId="77777777" w:rsidR="00C2123A" w:rsidRPr="007D5382" w:rsidRDefault="00C2123A" w:rsidP="00ED569F">
            <w:pPr>
              <w:pStyle w:val="Table-Text"/>
            </w:pPr>
            <w:r w:rsidRPr="007D5382">
              <w:lastRenderedPageBreak/>
              <w:t>PGA-017</w:t>
            </w:r>
          </w:p>
        </w:tc>
        <w:tc>
          <w:tcPr>
            <w:tcW w:w="4410" w:type="dxa"/>
            <w:tcBorders>
              <w:top w:val="single" w:sz="4" w:space="0" w:color="auto"/>
              <w:left w:val="single" w:sz="4" w:space="0" w:color="auto"/>
              <w:bottom w:val="single" w:sz="4" w:space="0" w:color="auto"/>
              <w:right w:val="single" w:sz="4" w:space="0" w:color="auto"/>
            </w:tcBorders>
          </w:tcPr>
          <w:p w14:paraId="55E09EEE" w14:textId="77777777" w:rsidR="00C2123A" w:rsidRPr="007D5382" w:rsidRDefault="00C2123A" w:rsidP="00ED569F">
            <w:pPr>
              <w:pStyle w:val="Table-Text"/>
            </w:pPr>
            <w:r w:rsidRPr="007D5382">
              <w:t xml:space="preserve">The solution shall include workflow capability for review/approval of user-initiated transactions needed to support a staff-supervisor structure. </w:t>
            </w:r>
            <w:r w:rsidR="00664A3F">
              <w:t xml:space="preserve"> </w:t>
            </w:r>
            <w:r w:rsidRPr="007D5382">
              <w:t>This capability would be utilized to support the various job functions that will be end users of this solution.</w:t>
            </w:r>
          </w:p>
        </w:tc>
        <w:tc>
          <w:tcPr>
            <w:tcW w:w="1800" w:type="dxa"/>
            <w:tcBorders>
              <w:top w:val="single" w:sz="4" w:space="0" w:color="auto"/>
              <w:left w:val="single" w:sz="4" w:space="0" w:color="auto"/>
              <w:bottom w:val="single" w:sz="4" w:space="0" w:color="auto"/>
              <w:right w:val="single" w:sz="4" w:space="0" w:color="auto"/>
            </w:tcBorders>
          </w:tcPr>
          <w:p w14:paraId="253DF10C"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4551201"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5EA0967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1BA295A" w14:textId="77777777" w:rsidR="00C2123A" w:rsidRPr="007D5382" w:rsidRDefault="00C2123A" w:rsidP="00ED569F">
            <w:pPr>
              <w:pStyle w:val="Table-Text"/>
            </w:pPr>
          </w:p>
        </w:tc>
      </w:tr>
      <w:tr w:rsidR="00C2123A" w:rsidRPr="007D5382" w14:paraId="5F3A0E2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107EFDF" w14:textId="77777777" w:rsidR="00C2123A" w:rsidRPr="007D5382" w:rsidRDefault="00C2123A" w:rsidP="00ED569F">
            <w:pPr>
              <w:pStyle w:val="Table-Text"/>
            </w:pPr>
            <w:r w:rsidRPr="007D5382">
              <w:t>PGA-018</w:t>
            </w:r>
          </w:p>
        </w:tc>
        <w:tc>
          <w:tcPr>
            <w:tcW w:w="4410" w:type="dxa"/>
            <w:tcBorders>
              <w:top w:val="single" w:sz="4" w:space="0" w:color="auto"/>
              <w:left w:val="single" w:sz="4" w:space="0" w:color="auto"/>
              <w:bottom w:val="single" w:sz="4" w:space="0" w:color="auto"/>
              <w:right w:val="single" w:sz="4" w:space="0" w:color="auto"/>
            </w:tcBorders>
          </w:tcPr>
          <w:p w14:paraId="788A07AA" w14:textId="77777777" w:rsidR="00C2123A" w:rsidRPr="007D5382" w:rsidRDefault="00C2123A" w:rsidP="00ED569F">
            <w:pPr>
              <w:pStyle w:val="Table-Text"/>
            </w:pPr>
            <w:r w:rsidRPr="007D5382">
              <w:t>Data related to the historical</w:t>
            </w:r>
            <w:r w:rsidR="00664A3F">
              <w:t>,</w:t>
            </w:r>
            <w:r w:rsidRPr="007D5382">
              <w:t xml:space="preserve"> and now repealed</w:t>
            </w:r>
            <w:r w:rsidR="00664A3F">
              <w:t>,</w:t>
            </w:r>
            <w:r w:rsidRPr="007D5382">
              <w:t xml:space="preserve"> Moderate Rehabilitation program shall be migrated to be preserved in the solution. </w:t>
            </w:r>
            <w:r w:rsidR="00664A3F">
              <w:t xml:space="preserve"> </w:t>
            </w:r>
            <w:r w:rsidRPr="007D5382">
              <w:t>This data shall be available as read-only for query and reporting purposes.</w:t>
            </w:r>
          </w:p>
        </w:tc>
        <w:tc>
          <w:tcPr>
            <w:tcW w:w="1800" w:type="dxa"/>
            <w:tcBorders>
              <w:top w:val="single" w:sz="4" w:space="0" w:color="auto"/>
              <w:left w:val="single" w:sz="4" w:space="0" w:color="auto"/>
              <w:bottom w:val="single" w:sz="4" w:space="0" w:color="auto"/>
              <w:right w:val="single" w:sz="4" w:space="0" w:color="auto"/>
            </w:tcBorders>
          </w:tcPr>
          <w:p w14:paraId="6254F3C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19E0CD"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BD216C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5C199E7" w14:textId="77777777" w:rsidR="00C2123A" w:rsidRPr="007D5382" w:rsidRDefault="00C2123A" w:rsidP="00ED569F">
            <w:pPr>
              <w:pStyle w:val="Table-Text"/>
            </w:pPr>
          </w:p>
        </w:tc>
      </w:tr>
      <w:tr w:rsidR="00C2123A" w:rsidRPr="007D5382" w14:paraId="1C193D24"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13EDDB1" w14:textId="77777777" w:rsidR="00C2123A" w:rsidRPr="007D5382" w:rsidRDefault="00C2123A" w:rsidP="00ED569F">
            <w:pPr>
              <w:pStyle w:val="Table-Text"/>
            </w:pPr>
            <w:r w:rsidRPr="007D5382">
              <w:t>PGA-019</w:t>
            </w:r>
          </w:p>
        </w:tc>
        <w:tc>
          <w:tcPr>
            <w:tcW w:w="4410" w:type="dxa"/>
            <w:tcBorders>
              <w:top w:val="single" w:sz="4" w:space="0" w:color="auto"/>
              <w:left w:val="single" w:sz="4" w:space="0" w:color="auto"/>
              <w:bottom w:val="single" w:sz="4" w:space="0" w:color="auto"/>
              <w:right w:val="single" w:sz="4" w:space="0" w:color="auto"/>
            </w:tcBorders>
          </w:tcPr>
          <w:p w14:paraId="73CBA71D" w14:textId="77777777" w:rsidR="00C2123A" w:rsidRPr="007D5382" w:rsidRDefault="00C2123A" w:rsidP="00ED569F">
            <w:pPr>
              <w:pStyle w:val="Table-Text"/>
            </w:pPr>
            <w:r w:rsidRPr="007D5382">
              <w:t xml:space="preserve">The solution shall enable the maintenance of </w:t>
            </w:r>
            <w:proofErr w:type="spellStart"/>
            <w:r w:rsidR="00664A3F" w:rsidRPr="007D5382">
              <w:t>BNotice</w:t>
            </w:r>
            <w:proofErr w:type="spellEnd"/>
            <w:r w:rsidR="00664A3F">
              <w:t>-</w:t>
            </w:r>
            <w:r w:rsidRPr="007D5382">
              <w:t xml:space="preserve">driven withholding percentage for </w:t>
            </w:r>
            <w:r w:rsidR="00664A3F">
              <w:t>L</w:t>
            </w:r>
            <w:r w:rsidR="00664A3F" w:rsidRPr="007D5382">
              <w:t>andlord</w:t>
            </w:r>
            <w:r w:rsidR="00664A3F">
              <w:t>s</w:t>
            </w:r>
            <w:r w:rsidR="00664A3F" w:rsidRPr="007D5382">
              <w:t xml:space="preserve"> </w:t>
            </w:r>
            <w:r w:rsidRPr="007D5382">
              <w:t>(</w:t>
            </w:r>
            <w:r>
              <w:t>Owners</w:t>
            </w:r>
            <w:r w:rsidRPr="007D5382">
              <w:t>).</w:t>
            </w:r>
          </w:p>
        </w:tc>
        <w:tc>
          <w:tcPr>
            <w:tcW w:w="1800" w:type="dxa"/>
            <w:tcBorders>
              <w:top w:val="single" w:sz="4" w:space="0" w:color="auto"/>
              <w:left w:val="single" w:sz="4" w:space="0" w:color="auto"/>
              <w:bottom w:val="single" w:sz="4" w:space="0" w:color="auto"/>
              <w:right w:val="single" w:sz="4" w:space="0" w:color="auto"/>
            </w:tcBorders>
          </w:tcPr>
          <w:p w14:paraId="66D6FF3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10AC32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4EE13B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769404" w14:textId="77777777" w:rsidR="00C2123A" w:rsidRPr="007D5382" w:rsidRDefault="00C2123A" w:rsidP="00ED569F">
            <w:pPr>
              <w:pStyle w:val="Table-Text"/>
            </w:pPr>
          </w:p>
        </w:tc>
      </w:tr>
      <w:tr w:rsidR="00C2123A" w:rsidRPr="007D5382" w14:paraId="65FE83B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F4B3FE9" w14:textId="77777777" w:rsidR="00C2123A" w:rsidRPr="007D5382" w:rsidRDefault="00C2123A" w:rsidP="00ED569F">
            <w:pPr>
              <w:pStyle w:val="Table-Text"/>
            </w:pPr>
            <w:r>
              <w:t>PGA-020</w:t>
            </w:r>
          </w:p>
        </w:tc>
        <w:tc>
          <w:tcPr>
            <w:tcW w:w="4410" w:type="dxa"/>
            <w:tcBorders>
              <w:top w:val="single" w:sz="4" w:space="0" w:color="auto"/>
              <w:left w:val="single" w:sz="4" w:space="0" w:color="auto"/>
              <w:bottom w:val="single" w:sz="4" w:space="0" w:color="auto"/>
              <w:right w:val="single" w:sz="4" w:space="0" w:color="auto"/>
            </w:tcBorders>
          </w:tcPr>
          <w:p w14:paraId="54DF791A" w14:textId="77777777" w:rsidR="00C2123A" w:rsidRPr="007D5382" w:rsidRDefault="00C2123A" w:rsidP="00ED569F">
            <w:pPr>
              <w:pStyle w:val="Table-Text"/>
            </w:pPr>
            <w:r w:rsidRPr="00BC0C2F">
              <w:t>The solution shall track the success rate of vouchers</w:t>
            </w:r>
            <w:r>
              <w:t xml:space="preserve"> </w:t>
            </w:r>
            <w:r w:rsidRPr="00165A7D">
              <w:t>issued</w:t>
            </w:r>
            <w:r w:rsidR="00664A3F">
              <w:t>,</w:t>
            </w:r>
            <w:r w:rsidRPr="00BC0C2F">
              <w:t xml:space="preserve"> </w:t>
            </w:r>
            <w:r>
              <w:t xml:space="preserve">as defined by utilization of the voucher by a Participant, </w:t>
            </w:r>
            <w:r w:rsidRPr="00BC0C2F">
              <w:t>by</w:t>
            </w:r>
            <w:r>
              <w:t xml:space="preserve"> </w:t>
            </w:r>
            <w:r w:rsidRPr="00BC0C2F">
              <w:t>county.</w:t>
            </w:r>
          </w:p>
        </w:tc>
        <w:tc>
          <w:tcPr>
            <w:tcW w:w="1800" w:type="dxa"/>
            <w:tcBorders>
              <w:top w:val="single" w:sz="4" w:space="0" w:color="auto"/>
              <w:left w:val="single" w:sz="4" w:space="0" w:color="auto"/>
              <w:bottom w:val="single" w:sz="4" w:space="0" w:color="auto"/>
              <w:right w:val="single" w:sz="4" w:space="0" w:color="auto"/>
            </w:tcBorders>
          </w:tcPr>
          <w:p w14:paraId="1C35C1C6"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5578EE9"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B12738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DE62D86" w14:textId="77777777" w:rsidR="00C2123A" w:rsidRPr="007D5382" w:rsidRDefault="00C2123A" w:rsidP="00ED569F">
            <w:pPr>
              <w:pStyle w:val="Table-Text"/>
            </w:pPr>
          </w:p>
          <w:p w14:paraId="726D4BB6" w14:textId="77777777" w:rsidR="00C2123A" w:rsidRPr="007D5382" w:rsidRDefault="00C2123A" w:rsidP="00ED569F">
            <w:pPr>
              <w:pStyle w:val="Table-Text"/>
            </w:pPr>
          </w:p>
        </w:tc>
      </w:tr>
      <w:tr w:rsidR="00C2123A" w:rsidRPr="007D5382" w14:paraId="45A43E9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0110F53" w14:textId="77777777" w:rsidR="00C2123A" w:rsidRPr="007D5382" w:rsidRDefault="00C2123A" w:rsidP="00ED569F">
            <w:pPr>
              <w:pStyle w:val="Table-Text"/>
            </w:pPr>
            <w:r>
              <w:t>PGA-021</w:t>
            </w:r>
          </w:p>
        </w:tc>
        <w:tc>
          <w:tcPr>
            <w:tcW w:w="4410" w:type="dxa"/>
            <w:tcBorders>
              <w:top w:val="single" w:sz="4" w:space="0" w:color="auto"/>
              <w:left w:val="single" w:sz="4" w:space="0" w:color="auto"/>
              <w:bottom w:val="single" w:sz="4" w:space="0" w:color="auto"/>
              <w:right w:val="single" w:sz="4" w:space="0" w:color="auto"/>
            </w:tcBorders>
          </w:tcPr>
          <w:p w14:paraId="5985D44B" w14:textId="77777777" w:rsidR="00C2123A" w:rsidRPr="00E51A74" w:rsidRDefault="00C2123A" w:rsidP="00ED569F">
            <w:pPr>
              <w:pStyle w:val="Table-Text"/>
            </w:pPr>
            <w:r w:rsidRPr="00AA7B4A">
              <w:t>The solution shall enable the maintenance of a designation of a location (county and zip code) as being subject to Fair Market Rents, Small Area Fair Market Rents, and similar Exception Payment Standards.</w:t>
            </w:r>
          </w:p>
        </w:tc>
        <w:tc>
          <w:tcPr>
            <w:tcW w:w="1800" w:type="dxa"/>
            <w:tcBorders>
              <w:top w:val="single" w:sz="4" w:space="0" w:color="auto"/>
              <w:left w:val="single" w:sz="4" w:space="0" w:color="auto"/>
              <w:bottom w:val="single" w:sz="4" w:space="0" w:color="auto"/>
              <w:right w:val="single" w:sz="4" w:space="0" w:color="auto"/>
            </w:tcBorders>
          </w:tcPr>
          <w:p w14:paraId="7E2E25D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B6FDA0A"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1D0C9F8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851CFF9" w14:textId="77777777" w:rsidR="00C2123A" w:rsidRPr="007D5382" w:rsidRDefault="00C2123A" w:rsidP="00ED569F">
            <w:pPr>
              <w:pStyle w:val="Table-Text"/>
            </w:pPr>
          </w:p>
        </w:tc>
      </w:tr>
      <w:tr w:rsidR="00C2123A" w:rsidRPr="007D5382" w14:paraId="641B562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901734E" w14:textId="77777777" w:rsidR="00C2123A" w:rsidRPr="007D5382" w:rsidRDefault="00C2123A"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57B1525F" w14:textId="77777777" w:rsidR="00C2123A" w:rsidRPr="007D5382" w:rsidRDefault="00C2123A" w:rsidP="00664A3F">
            <w:pPr>
              <w:pStyle w:val="Att2Hdg2"/>
            </w:pPr>
            <w:r w:rsidRPr="007D5382">
              <w:t>Reporting and Data Analytics</w:t>
            </w:r>
          </w:p>
        </w:tc>
        <w:tc>
          <w:tcPr>
            <w:tcW w:w="1800" w:type="dxa"/>
            <w:tcBorders>
              <w:top w:val="single" w:sz="4" w:space="0" w:color="auto"/>
              <w:left w:val="single" w:sz="4" w:space="0" w:color="auto"/>
              <w:bottom w:val="single" w:sz="4" w:space="0" w:color="auto"/>
              <w:right w:val="single" w:sz="4" w:space="0" w:color="auto"/>
            </w:tcBorders>
          </w:tcPr>
          <w:p w14:paraId="48B1FAF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F52074"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CEAFCB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DEE2556" w14:textId="77777777" w:rsidR="00C2123A" w:rsidRPr="007D5382" w:rsidRDefault="00C2123A" w:rsidP="00ED569F">
            <w:pPr>
              <w:pStyle w:val="Table-Text"/>
            </w:pPr>
          </w:p>
        </w:tc>
      </w:tr>
      <w:tr w:rsidR="00C2123A" w:rsidRPr="007D5382" w14:paraId="2ED2322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7C58844" w14:textId="77777777" w:rsidR="00C2123A" w:rsidRPr="007D5382" w:rsidRDefault="00C2123A" w:rsidP="00664A3F">
            <w:pPr>
              <w:pStyle w:val="Table-Text"/>
              <w:rPr>
                <w:sz w:val="20"/>
              </w:rPr>
            </w:pPr>
            <w:r w:rsidRPr="007D5382">
              <w:t>RDA-001</w:t>
            </w:r>
          </w:p>
        </w:tc>
        <w:tc>
          <w:tcPr>
            <w:tcW w:w="4410" w:type="dxa"/>
            <w:tcBorders>
              <w:top w:val="single" w:sz="4" w:space="0" w:color="auto"/>
              <w:left w:val="single" w:sz="4" w:space="0" w:color="auto"/>
              <w:bottom w:val="single" w:sz="4" w:space="0" w:color="auto"/>
              <w:right w:val="single" w:sz="4" w:space="0" w:color="auto"/>
            </w:tcBorders>
          </w:tcPr>
          <w:p w14:paraId="4009479C" w14:textId="77777777" w:rsidR="00C2123A" w:rsidRPr="007D5382" w:rsidRDefault="00C2123A" w:rsidP="00664A3F">
            <w:pPr>
              <w:pStyle w:val="Table-Text"/>
            </w:pPr>
            <w:r w:rsidRPr="007D5382">
              <w:t>The solution shall have configurable dashboard capability on the home page for each role, to display metrics and notifications that are relevant to the role</w:t>
            </w:r>
            <w:r w:rsidR="00BF08B3">
              <w:t>,</w:t>
            </w:r>
            <w:r w:rsidRPr="007D5382">
              <w:t xml:space="preserve"> using numeric or graphical components. </w:t>
            </w:r>
            <w:r w:rsidR="00BF08B3">
              <w:t xml:space="preserve"> </w:t>
            </w:r>
            <w:r w:rsidRPr="007D5382">
              <w:t>The dashboard components shall include active links that will support drill-down capability to navigate to more detailed queries or reports.</w:t>
            </w:r>
          </w:p>
        </w:tc>
        <w:tc>
          <w:tcPr>
            <w:tcW w:w="1800" w:type="dxa"/>
            <w:tcBorders>
              <w:top w:val="single" w:sz="4" w:space="0" w:color="auto"/>
              <w:left w:val="single" w:sz="4" w:space="0" w:color="auto"/>
              <w:bottom w:val="single" w:sz="4" w:space="0" w:color="auto"/>
              <w:right w:val="single" w:sz="4" w:space="0" w:color="auto"/>
            </w:tcBorders>
          </w:tcPr>
          <w:p w14:paraId="3F0CFA46"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6FEA17A8" w14:textId="77777777" w:rsidR="00C2123A" w:rsidRPr="007D5382" w:rsidRDefault="00C2123A"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029A8C22"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7DFEB0D1" w14:textId="77777777" w:rsidR="00C2123A" w:rsidRPr="007D5382" w:rsidRDefault="00C2123A" w:rsidP="007D5382">
            <w:pPr>
              <w:spacing w:before="20" w:after="20"/>
              <w:jc w:val="left"/>
              <w:rPr>
                <w:sz w:val="20"/>
              </w:rPr>
            </w:pPr>
          </w:p>
        </w:tc>
      </w:tr>
      <w:tr w:rsidR="00C2123A" w:rsidRPr="007D5382" w14:paraId="6A90EBD8"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0DB9049" w14:textId="77777777" w:rsidR="00C2123A" w:rsidRPr="007D5382" w:rsidRDefault="00C2123A" w:rsidP="00ED569F">
            <w:pPr>
              <w:pStyle w:val="Table-Text"/>
            </w:pPr>
            <w:r w:rsidRPr="007D5382">
              <w:t>RDA-002</w:t>
            </w:r>
          </w:p>
        </w:tc>
        <w:tc>
          <w:tcPr>
            <w:tcW w:w="4410" w:type="dxa"/>
            <w:tcBorders>
              <w:top w:val="single" w:sz="4" w:space="0" w:color="auto"/>
              <w:left w:val="single" w:sz="4" w:space="0" w:color="auto"/>
              <w:bottom w:val="single" w:sz="4" w:space="0" w:color="auto"/>
              <w:right w:val="single" w:sz="4" w:space="0" w:color="auto"/>
            </w:tcBorders>
          </w:tcPr>
          <w:p w14:paraId="123B133E" w14:textId="4DF574F6" w:rsidR="00C2123A" w:rsidRPr="007D5382" w:rsidRDefault="00C2123A" w:rsidP="001163B1">
            <w:pPr>
              <w:pStyle w:val="Table-Text"/>
            </w:pPr>
            <w:r w:rsidRPr="007D5382">
              <w:t xml:space="preserve">The solution shall have parametrized canned reports to meet decision support needs for program operations, including but not limited </w:t>
            </w:r>
            <w:r w:rsidRPr="001163B1">
              <w:t xml:space="preserve">to Exhibit </w:t>
            </w:r>
            <w:r w:rsidR="001163B1" w:rsidRPr="001163B1">
              <w:t>C.</w:t>
            </w:r>
          </w:p>
        </w:tc>
        <w:tc>
          <w:tcPr>
            <w:tcW w:w="1800" w:type="dxa"/>
            <w:tcBorders>
              <w:top w:val="single" w:sz="4" w:space="0" w:color="auto"/>
              <w:left w:val="single" w:sz="4" w:space="0" w:color="auto"/>
              <w:bottom w:val="single" w:sz="4" w:space="0" w:color="auto"/>
              <w:right w:val="single" w:sz="4" w:space="0" w:color="auto"/>
            </w:tcBorders>
          </w:tcPr>
          <w:p w14:paraId="7F5DF96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334DF7F"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E6EDC4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E05AB7E" w14:textId="77777777" w:rsidR="00C2123A" w:rsidRPr="007D5382" w:rsidRDefault="00C2123A" w:rsidP="00ED569F">
            <w:pPr>
              <w:pStyle w:val="Table-Text"/>
            </w:pPr>
          </w:p>
        </w:tc>
      </w:tr>
      <w:tr w:rsidR="00C2123A" w:rsidRPr="007D5382" w14:paraId="29F2ABC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4B4AD09" w14:textId="77777777" w:rsidR="00C2123A" w:rsidRPr="007D5382" w:rsidRDefault="00C2123A" w:rsidP="00ED569F">
            <w:pPr>
              <w:pStyle w:val="Table-Text"/>
            </w:pPr>
            <w:r w:rsidRPr="007D5382">
              <w:t>RDA-003</w:t>
            </w:r>
          </w:p>
        </w:tc>
        <w:tc>
          <w:tcPr>
            <w:tcW w:w="4410" w:type="dxa"/>
            <w:tcBorders>
              <w:top w:val="single" w:sz="4" w:space="0" w:color="auto"/>
              <w:left w:val="single" w:sz="4" w:space="0" w:color="auto"/>
              <w:bottom w:val="single" w:sz="4" w:space="0" w:color="auto"/>
              <w:right w:val="single" w:sz="4" w:space="0" w:color="auto"/>
            </w:tcBorders>
          </w:tcPr>
          <w:p w14:paraId="325F1DDE" w14:textId="77777777" w:rsidR="00C2123A" w:rsidRPr="007D5382" w:rsidRDefault="00C2123A" w:rsidP="00ED569F">
            <w:pPr>
              <w:pStyle w:val="Table-Text"/>
            </w:pPr>
            <w:r w:rsidRPr="007D5382">
              <w:t xml:space="preserve">The solution shall have a robust ad-hoc reporting capability </w:t>
            </w:r>
            <w:r w:rsidR="00BF08B3">
              <w:t>that</w:t>
            </w:r>
            <w:r w:rsidR="00BF08B3" w:rsidRPr="007D5382">
              <w:t xml:space="preserve"> </w:t>
            </w:r>
            <w:r w:rsidRPr="007D5382">
              <w:t>will allow the end user to design the content, layout, and calculated values included on the report.</w:t>
            </w:r>
          </w:p>
        </w:tc>
        <w:tc>
          <w:tcPr>
            <w:tcW w:w="1800" w:type="dxa"/>
            <w:tcBorders>
              <w:top w:val="single" w:sz="4" w:space="0" w:color="auto"/>
              <w:left w:val="single" w:sz="4" w:space="0" w:color="auto"/>
              <w:bottom w:val="single" w:sz="4" w:space="0" w:color="auto"/>
              <w:right w:val="single" w:sz="4" w:space="0" w:color="auto"/>
            </w:tcBorders>
          </w:tcPr>
          <w:p w14:paraId="0609A13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A79C2F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C38983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5233D802" w14:textId="77777777" w:rsidR="00C2123A" w:rsidRPr="007D5382" w:rsidRDefault="00C2123A" w:rsidP="00ED569F">
            <w:pPr>
              <w:pStyle w:val="Table-Text"/>
            </w:pPr>
          </w:p>
        </w:tc>
      </w:tr>
      <w:tr w:rsidR="00C2123A" w:rsidRPr="007D5382" w14:paraId="34533AA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DB3DB96" w14:textId="77777777" w:rsidR="00C2123A" w:rsidRPr="007D5382" w:rsidRDefault="00C2123A" w:rsidP="00ED569F">
            <w:pPr>
              <w:pStyle w:val="Table-Text"/>
            </w:pPr>
            <w:r w:rsidRPr="007D5382">
              <w:lastRenderedPageBreak/>
              <w:t>RDA-004</w:t>
            </w:r>
          </w:p>
        </w:tc>
        <w:tc>
          <w:tcPr>
            <w:tcW w:w="4410" w:type="dxa"/>
            <w:tcBorders>
              <w:top w:val="single" w:sz="4" w:space="0" w:color="auto"/>
              <w:left w:val="single" w:sz="4" w:space="0" w:color="auto"/>
              <w:bottom w:val="single" w:sz="4" w:space="0" w:color="auto"/>
              <w:right w:val="single" w:sz="4" w:space="0" w:color="auto"/>
            </w:tcBorders>
          </w:tcPr>
          <w:p w14:paraId="57FBE67A" w14:textId="77777777" w:rsidR="00C2123A" w:rsidRPr="007D5382" w:rsidRDefault="00C2123A" w:rsidP="00ED569F">
            <w:pPr>
              <w:pStyle w:val="Table-Text"/>
            </w:pPr>
            <w:r w:rsidRPr="007D5382">
              <w:t>The solution shall enable the sorting of data that is displayed as a result of an online query.</w:t>
            </w:r>
          </w:p>
        </w:tc>
        <w:tc>
          <w:tcPr>
            <w:tcW w:w="1800" w:type="dxa"/>
            <w:tcBorders>
              <w:top w:val="single" w:sz="4" w:space="0" w:color="auto"/>
              <w:left w:val="single" w:sz="4" w:space="0" w:color="auto"/>
              <w:bottom w:val="single" w:sz="4" w:space="0" w:color="auto"/>
              <w:right w:val="single" w:sz="4" w:space="0" w:color="auto"/>
            </w:tcBorders>
          </w:tcPr>
          <w:p w14:paraId="75C5C01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E682B05"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D473CD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0F64F75" w14:textId="77777777" w:rsidR="00C2123A" w:rsidRPr="007D5382" w:rsidRDefault="00C2123A" w:rsidP="00ED569F">
            <w:pPr>
              <w:pStyle w:val="Table-Text"/>
            </w:pPr>
          </w:p>
        </w:tc>
      </w:tr>
      <w:tr w:rsidR="00C2123A" w:rsidRPr="007D5382" w14:paraId="0F3689B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7FE224F" w14:textId="77777777" w:rsidR="00C2123A" w:rsidRPr="007D5382" w:rsidRDefault="00C2123A" w:rsidP="00ED569F">
            <w:pPr>
              <w:pStyle w:val="Table-Text"/>
            </w:pPr>
            <w:r w:rsidRPr="007D5382">
              <w:t>RDA-005</w:t>
            </w:r>
          </w:p>
        </w:tc>
        <w:tc>
          <w:tcPr>
            <w:tcW w:w="4410" w:type="dxa"/>
            <w:tcBorders>
              <w:top w:val="single" w:sz="4" w:space="0" w:color="auto"/>
              <w:left w:val="single" w:sz="4" w:space="0" w:color="auto"/>
              <w:bottom w:val="single" w:sz="4" w:space="0" w:color="auto"/>
              <w:right w:val="single" w:sz="4" w:space="0" w:color="auto"/>
            </w:tcBorders>
          </w:tcPr>
          <w:p w14:paraId="6B772463" w14:textId="77777777" w:rsidR="00C2123A" w:rsidRPr="007D5382" w:rsidRDefault="00C2123A" w:rsidP="00ED569F">
            <w:pPr>
              <w:pStyle w:val="Table-Text"/>
            </w:pPr>
            <w:r w:rsidRPr="007D5382">
              <w:t xml:space="preserve">The solution shall enable Copy, Customize, and Save-As functions on an existing canned report. </w:t>
            </w:r>
            <w:r w:rsidR="00BF08B3">
              <w:t xml:space="preserve"> </w:t>
            </w:r>
            <w:r w:rsidRPr="007D5382">
              <w:t>The solution shall enable the user to optionally share this saved report with other users.</w:t>
            </w:r>
          </w:p>
        </w:tc>
        <w:tc>
          <w:tcPr>
            <w:tcW w:w="1800" w:type="dxa"/>
            <w:tcBorders>
              <w:top w:val="single" w:sz="4" w:space="0" w:color="auto"/>
              <w:left w:val="single" w:sz="4" w:space="0" w:color="auto"/>
              <w:bottom w:val="single" w:sz="4" w:space="0" w:color="auto"/>
              <w:right w:val="single" w:sz="4" w:space="0" w:color="auto"/>
            </w:tcBorders>
          </w:tcPr>
          <w:p w14:paraId="54BBD53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EE6994"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955362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250A178F" w14:textId="77777777" w:rsidR="00C2123A" w:rsidRPr="007D5382" w:rsidRDefault="00C2123A" w:rsidP="00ED569F">
            <w:pPr>
              <w:pStyle w:val="Table-Text"/>
            </w:pPr>
          </w:p>
        </w:tc>
      </w:tr>
      <w:tr w:rsidR="00C2123A" w:rsidRPr="007D5382" w14:paraId="7B2494BC"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A4CFC61" w14:textId="77777777" w:rsidR="00C2123A" w:rsidRPr="007D5382" w:rsidRDefault="00C2123A" w:rsidP="00ED569F">
            <w:pPr>
              <w:pStyle w:val="Table-Text"/>
            </w:pPr>
            <w:r w:rsidRPr="007D5382">
              <w:t>RDA-006</w:t>
            </w:r>
          </w:p>
        </w:tc>
        <w:tc>
          <w:tcPr>
            <w:tcW w:w="4410" w:type="dxa"/>
            <w:tcBorders>
              <w:top w:val="single" w:sz="4" w:space="0" w:color="auto"/>
              <w:left w:val="single" w:sz="4" w:space="0" w:color="auto"/>
              <w:bottom w:val="single" w:sz="4" w:space="0" w:color="auto"/>
              <w:right w:val="single" w:sz="4" w:space="0" w:color="auto"/>
            </w:tcBorders>
          </w:tcPr>
          <w:p w14:paraId="367AEE1B" w14:textId="77777777" w:rsidR="00C2123A" w:rsidRPr="007D5382" w:rsidRDefault="00C2123A" w:rsidP="00ED569F">
            <w:pPr>
              <w:pStyle w:val="Table-Text"/>
            </w:pPr>
            <w:r w:rsidRPr="007D5382">
              <w:t xml:space="preserve">The solution shall enforce access to data included </w:t>
            </w:r>
            <w:r w:rsidR="00BF08B3">
              <w:t>in</w:t>
            </w:r>
            <w:r w:rsidR="00BF08B3" w:rsidRPr="007D5382">
              <w:t xml:space="preserve"> </w:t>
            </w:r>
            <w:r w:rsidRPr="007D5382">
              <w:t>online queries and reports</w:t>
            </w:r>
            <w:r w:rsidR="00BF08B3">
              <w:t>,</w:t>
            </w:r>
            <w:r w:rsidRPr="007D5382">
              <w:t xml:space="preserve"> based on the organizational structure </w:t>
            </w:r>
            <w:r w:rsidR="00BF08B3">
              <w:t>of which</w:t>
            </w:r>
            <w:r w:rsidR="00BF08B3" w:rsidRPr="007D5382">
              <w:t xml:space="preserve"> </w:t>
            </w:r>
            <w:r w:rsidRPr="007D5382">
              <w:t xml:space="preserve">the end user is </w:t>
            </w:r>
            <w:r w:rsidR="00BF08B3">
              <w:t xml:space="preserve">a </w:t>
            </w:r>
            <w:r w:rsidRPr="007D5382">
              <w:t>part.</w:t>
            </w:r>
            <w:r>
              <w:t xml:space="preserve"> (Business Rule)</w:t>
            </w:r>
          </w:p>
        </w:tc>
        <w:tc>
          <w:tcPr>
            <w:tcW w:w="1800" w:type="dxa"/>
            <w:tcBorders>
              <w:top w:val="single" w:sz="4" w:space="0" w:color="auto"/>
              <w:left w:val="single" w:sz="4" w:space="0" w:color="auto"/>
              <w:bottom w:val="single" w:sz="4" w:space="0" w:color="auto"/>
              <w:right w:val="single" w:sz="4" w:space="0" w:color="auto"/>
            </w:tcBorders>
          </w:tcPr>
          <w:p w14:paraId="250D459F"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934A701"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3F7745B"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7379A3C" w14:textId="77777777" w:rsidR="00C2123A" w:rsidRPr="007D5382" w:rsidRDefault="00C2123A" w:rsidP="00ED569F">
            <w:pPr>
              <w:pStyle w:val="Table-Text"/>
            </w:pPr>
          </w:p>
        </w:tc>
      </w:tr>
      <w:tr w:rsidR="00C2123A" w:rsidRPr="007D5382" w14:paraId="3973211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456ADF31" w14:textId="77777777" w:rsidR="00C2123A" w:rsidRPr="007D5382" w:rsidRDefault="00C2123A" w:rsidP="00ED569F">
            <w:pPr>
              <w:pStyle w:val="Table-Text"/>
            </w:pPr>
            <w:r w:rsidRPr="007D5382">
              <w:t>RDA-007</w:t>
            </w:r>
          </w:p>
        </w:tc>
        <w:tc>
          <w:tcPr>
            <w:tcW w:w="4410" w:type="dxa"/>
            <w:tcBorders>
              <w:top w:val="single" w:sz="4" w:space="0" w:color="auto"/>
              <w:left w:val="single" w:sz="4" w:space="0" w:color="auto"/>
              <w:bottom w:val="single" w:sz="4" w:space="0" w:color="auto"/>
              <w:right w:val="single" w:sz="4" w:space="0" w:color="auto"/>
            </w:tcBorders>
          </w:tcPr>
          <w:p w14:paraId="30012E0C" w14:textId="77777777" w:rsidR="00C2123A" w:rsidRPr="007D5382" w:rsidRDefault="00C2123A" w:rsidP="00ED569F">
            <w:pPr>
              <w:pStyle w:val="Table-Text"/>
            </w:pPr>
            <w:r w:rsidRPr="007D5382">
              <w:t xml:space="preserve">The solution shall have the ability to export all data shown </w:t>
            </w:r>
            <w:r w:rsidR="00BF08B3">
              <w:t>in</w:t>
            </w:r>
            <w:r w:rsidR="00BF08B3" w:rsidRPr="007D5382">
              <w:t xml:space="preserve"> </w:t>
            </w:r>
            <w:r w:rsidRPr="007D5382">
              <w:t>online queries and reports into multiple formats</w:t>
            </w:r>
            <w:r w:rsidR="00BF08B3">
              <w:t>,</w:t>
            </w:r>
            <w:r w:rsidRPr="007D5382">
              <w:t xml:space="preserve"> such as PDF and MS Excel.</w:t>
            </w:r>
          </w:p>
        </w:tc>
        <w:tc>
          <w:tcPr>
            <w:tcW w:w="1800" w:type="dxa"/>
            <w:tcBorders>
              <w:top w:val="single" w:sz="4" w:space="0" w:color="auto"/>
              <w:left w:val="single" w:sz="4" w:space="0" w:color="auto"/>
              <w:bottom w:val="single" w:sz="4" w:space="0" w:color="auto"/>
              <w:right w:val="single" w:sz="4" w:space="0" w:color="auto"/>
            </w:tcBorders>
          </w:tcPr>
          <w:p w14:paraId="385054A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CCB8F4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843D0F6"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CB43C1E" w14:textId="77777777" w:rsidR="00C2123A" w:rsidRPr="007D5382" w:rsidRDefault="00C2123A" w:rsidP="00ED569F">
            <w:pPr>
              <w:pStyle w:val="Table-Text"/>
            </w:pPr>
          </w:p>
        </w:tc>
      </w:tr>
      <w:tr w:rsidR="00C2123A" w:rsidRPr="007D5382" w14:paraId="4FCB24C5"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0C85EAC" w14:textId="77777777" w:rsidR="00C2123A" w:rsidRPr="007D5382" w:rsidRDefault="00C2123A" w:rsidP="00ED569F">
            <w:pPr>
              <w:pStyle w:val="Table-Text"/>
            </w:pPr>
            <w:r w:rsidRPr="007D5382">
              <w:t>RDA-008</w:t>
            </w:r>
          </w:p>
        </w:tc>
        <w:tc>
          <w:tcPr>
            <w:tcW w:w="4410" w:type="dxa"/>
            <w:tcBorders>
              <w:top w:val="single" w:sz="4" w:space="0" w:color="auto"/>
              <w:left w:val="single" w:sz="4" w:space="0" w:color="auto"/>
              <w:bottom w:val="single" w:sz="4" w:space="0" w:color="auto"/>
              <w:right w:val="single" w:sz="4" w:space="0" w:color="auto"/>
            </w:tcBorders>
          </w:tcPr>
          <w:p w14:paraId="71E4A9A0" w14:textId="77777777" w:rsidR="00C2123A" w:rsidRPr="007D5382" w:rsidRDefault="00C2123A" w:rsidP="00ED569F">
            <w:pPr>
              <w:pStyle w:val="Table-Text"/>
            </w:pPr>
            <w:r w:rsidRPr="007D5382">
              <w:t xml:space="preserve">The solution shall have the ability to overlay program data on spatial data utilizing geocode at a granular level to be determined, such as county, congressional district, opportunity zone, </w:t>
            </w:r>
            <w:r w:rsidR="00BF08B3">
              <w:t xml:space="preserve">or </w:t>
            </w:r>
            <w:r w:rsidRPr="007D5382">
              <w:t>property address, to drive online queries and reports.</w:t>
            </w:r>
          </w:p>
        </w:tc>
        <w:tc>
          <w:tcPr>
            <w:tcW w:w="1800" w:type="dxa"/>
            <w:tcBorders>
              <w:top w:val="single" w:sz="4" w:space="0" w:color="auto"/>
              <w:left w:val="single" w:sz="4" w:space="0" w:color="auto"/>
              <w:bottom w:val="single" w:sz="4" w:space="0" w:color="auto"/>
              <w:right w:val="single" w:sz="4" w:space="0" w:color="auto"/>
            </w:tcBorders>
          </w:tcPr>
          <w:p w14:paraId="6C4C415B"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4741EFE"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35D5D582"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6CB0E5" w14:textId="77777777" w:rsidR="00C2123A" w:rsidRPr="007D5382" w:rsidRDefault="00C2123A" w:rsidP="00ED569F">
            <w:pPr>
              <w:pStyle w:val="Table-Text"/>
            </w:pPr>
          </w:p>
        </w:tc>
      </w:tr>
      <w:tr w:rsidR="00C2123A" w:rsidRPr="007D5382" w14:paraId="7CE6AD1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F4E82C4" w14:textId="77777777" w:rsidR="00C2123A" w:rsidRPr="007D5382" w:rsidRDefault="00C2123A" w:rsidP="00ED569F">
            <w:pPr>
              <w:pStyle w:val="Table-Text"/>
            </w:pPr>
            <w:r w:rsidRPr="007D5382">
              <w:t>RDA-009</w:t>
            </w:r>
          </w:p>
        </w:tc>
        <w:tc>
          <w:tcPr>
            <w:tcW w:w="4410" w:type="dxa"/>
            <w:tcBorders>
              <w:top w:val="single" w:sz="4" w:space="0" w:color="auto"/>
              <w:left w:val="single" w:sz="4" w:space="0" w:color="auto"/>
              <w:bottom w:val="single" w:sz="4" w:space="0" w:color="auto"/>
              <w:right w:val="single" w:sz="4" w:space="0" w:color="auto"/>
            </w:tcBorders>
          </w:tcPr>
          <w:p w14:paraId="41FB73F1" w14:textId="77777777" w:rsidR="00C2123A" w:rsidRPr="007D5382" w:rsidRDefault="00C2123A" w:rsidP="00ED569F">
            <w:pPr>
              <w:pStyle w:val="Table-Text"/>
            </w:pPr>
            <w:r w:rsidRPr="007D5382">
              <w:t>The solution shall enable the generation of scheduled batch reports on different periodicity</w:t>
            </w:r>
            <w:r w:rsidR="00BF08B3">
              <w:t>,</w:t>
            </w:r>
            <w:r w:rsidRPr="007D5382">
              <w:t xml:space="preserve"> such as monthly</w:t>
            </w:r>
            <w:r w:rsidR="00BF08B3">
              <w:t xml:space="preserve"> or</w:t>
            </w:r>
            <w:r w:rsidRPr="007D5382">
              <w:t xml:space="preserve"> quarterly.</w:t>
            </w:r>
          </w:p>
        </w:tc>
        <w:tc>
          <w:tcPr>
            <w:tcW w:w="1800" w:type="dxa"/>
            <w:tcBorders>
              <w:top w:val="single" w:sz="4" w:space="0" w:color="auto"/>
              <w:left w:val="single" w:sz="4" w:space="0" w:color="auto"/>
              <w:bottom w:val="single" w:sz="4" w:space="0" w:color="auto"/>
              <w:right w:val="single" w:sz="4" w:space="0" w:color="auto"/>
            </w:tcBorders>
          </w:tcPr>
          <w:p w14:paraId="669BBD1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FB2F63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F9BD54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850C01B" w14:textId="77777777" w:rsidR="00C2123A" w:rsidRPr="007D5382" w:rsidRDefault="00C2123A" w:rsidP="00ED569F">
            <w:pPr>
              <w:pStyle w:val="Table-Text"/>
            </w:pPr>
          </w:p>
        </w:tc>
      </w:tr>
      <w:tr w:rsidR="00C2123A" w:rsidRPr="007D5382" w14:paraId="7E75E00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88A362D" w14:textId="77777777" w:rsidR="00C2123A" w:rsidRPr="007D5382" w:rsidRDefault="00C2123A" w:rsidP="00ED569F">
            <w:pPr>
              <w:pStyle w:val="Table-Text"/>
            </w:pPr>
            <w:r w:rsidRPr="007D5382">
              <w:t>RDA-010</w:t>
            </w:r>
          </w:p>
        </w:tc>
        <w:tc>
          <w:tcPr>
            <w:tcW w:w="4410" w:type="dxa"/>
            <w:tcBorders>
              <w:top w:val="single" w:sz="4" w:space="0" w:color="auto"/>
              <w:left w:val="single" w:sz="4" w:space="0" w:color="auto"/>
              <w:bottom w:val="single" w:sz="4" w:space="0" w:color="auto"/>
              <w:right w:val="single" w:sz="4" w:space="0" w:color="auto"/>
            </w:tcBorders>
          </w:tcPr>
          <w:p w14:paraId="294D1D76" w14:textId="77777777" w:rsidR="00C2123A" w:rsidRPr="007D5382" w:rsidRDefault="00C2123A" w:rsidP="00ED569F">
            <w:pPr>
              <w:pStyle w:val="Table-Text"/>
            </w:pPr>
            <w:r w:rsidRPr="007D5382">
              <w:t>The solution shall enable trend analytics queries to detect program performance trends, such as landlords with chronic problem patterns, tracking of timeliness goals, etc.</w:t>
            </w:r>
          </w:p>
        </w:tc>
        <w:tc>
          <w:tcPr>
            <w:tcW w:w="1800" w:type="dxa"/>
            <w:tcBorders>
              <w:top w:val="single" w:sz="4" w:space="0" w:color="auto"/>
              <w:left w:val="single" w:sz="4" w:space="0" w:color="auto"/>
              <w:bottom w:val="single" w:sz="4" w:space="0" w:color="auto"/>
              <w:right w:val="single" w:sz="4" w:space="0" w:color="auto"/>
            </w:tcBorders>
          </w:tcPr>
          <w:p w14:paraId="0E700BC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B8108A4"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03567A1"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BD53C44" w14:textId="77777777" w:rsidR="00C2123A" w:rsidRPr="007D5382" w:rsidRDefault="00C2123A" w:rsidP="00ED569F">
            <w:pPr>
              <w:pStyle w:val="Table-Text"/>
            </w:pPr>
          </w:p>
        </w:tc>
      </w:tr>
      <w:tr w:rsidR="00C2123A" w:rsidRPr="007D5382" w14:paraId="247CB7F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0B2173BF" w14:textId="77777777" w:rsidR="00C2123A" w:rsidRPr="007D5382" w:rsidRDefault="00C2123A" w:rsidP="00ED569F">
            <w:pPr>
              <w:pStyle w:val="Table-Text"/>
            </w:pPr>
            <w:r w:rsidRPr="007D5382">
              <w:t>RDA-011</w:t>
            </w:r>
          </w:p>
        </w:tc>
        <w:tc>
          <w:tcPr>
            <w:tcW w:w="4410" w:type="dxa"/>
            <w:tcBorders>
              <w:top w:val="single" w:sz="4" w:space="0" w:color="auto"/>
              <w:left w:val="single" w:sz="4" w:space="0" w:color="auto"/>
              <w:bottom w:val="single" w:sz="4" w:space="0" w:color="auto"/>
              <w:right w:val="single" w:sz="4" w:space="0" w:color="auto"/>
            </w:tcBorders>
          </w:tcPr>
          <w:p w14:paraId="1D622734" w14:textId="77777777" w:rsidR="00C2123A" w:rsidRPr="007D5382" w:rsidRDefault="00C2123A" w:rsidP="00ED569F">
            <w:pPr>
              <w:pStyle w:val="Table-Text"/>
            </w:pPr>
            <w:r w:rsidRPr="007D5382">
              <w:t>The solution shall enable online queries and reports for workload analysis for Case Managers.</w:t>
            </w:r>
          </w:p>
        </w:tc>
        <w:tc>
          <w:tcPr>
            <w:tcW w:w="1800" w:type="dxa"/>
            <w:tcBorders>
              <w:top w:val="single" w:sz="4" w:space="0" w:color="auto"/>
              <w:left w:val="single" w:sz="4" w:space="0" w:color="auto"/>
              <w:bottom w:val="single" w:sz="4" w:space="0" w:color="auto"/>
              <w:right w:val="single" w:sz="4" w:space="0" w:color="auto"/>
            </w:tcBorders>
          </w:tcPr>
          <w:p w14:paraId="5986ADF0"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ECBA4EF"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0583290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3C916CF" w14:textId="77777777" w:rsidR="00C2123A" w:rsidRPr="007D5382" w:rsidRDefault="00C2123A" w:rsidP="00ED569F">
            <w:pPr>
              <w:pStyle w:val="Table-Text"/>
            </w:pPr>
          </w:p>
        </w:tc>
      </w:tr>
      <w:tr w:rsidR="00C2123A" w:rsidRPr="007D5382" w14:paraId="5C17E829"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5FA9BA52" w14:textId="77777777" w:rsidR="00C2123A" w:rsidRPr="007D5382" w:rsidRDefault="00C2123A" w:rsidP="00ED569F">
            <w:pPr>
              <w:pStyle w:val="Table-Text"/>
            </w:pPr>
          </w:p>
        </w:tc>
        <w:tc>
          <w:tcPr>
            <w:tcW w:w="4410" w:type="dxa"/>
            <w:tcBorders>
              <w:top w:val="single" w:sz="4" w:space="0" w:color="auto"/>
              <w:left w:val="single" w:sz="4" w:space="0" w:color="auto"/>
              <w:bottom w:val="single" w:sz="4" w:space="0" w:color="auto"/>
              <w:right w:val="single" w:sz="4" w:space="0" w:color="auto"/>
            </w:tcBorders>
          </w:tcPr>
          <w:p w14:paraId="0D5DBBDA" w14:textId="77777777" w:rsidR="00C2123A" w:rsidRPr="007D5382" w:rsidRDefault="00C2123A" w:rsidP="00BF08B3">
            <w:pPr>
              <w:pStyle w:val="Att2Hdg2"/>
            </w:pPr>
            <w:r w:rsidRPr="007D5382">
              <w:t xml:space="preserve">Document Imaging </w:t>
            </w:r>
            <w:r w:rsidR="00BF08B3">
              <w:t>and</w:t>
            </w:r>
            <w:r w:rsidR="00BF08B3" w:rsidRPr="007D5382">
              <w:t xml:space="preserve"> </w:t>
            </w:r>
            <w:r w:rsidRPr="007D5382">
              <w:t>Content Management</w:t>
            </w:r>
          </w:p>
        </w:tc>
        <w:tc>
          <w:tcPr>
            <w:tcW w:w="1800" w:type="dxa"/>
            <w:tcBorders>
              <w:top w:val="single" w:sz="4" w:space="0" w:color="auto"/>
              <w:left w:val="single" w:sz="4" w:space="0" w:color="auto"/>
              <w:bottom w:val="single" w:sz="4" w:space="0" w:color="auto"/>
              <w:right w:val="single" w:sz="4" w:space="0" w:color="auto"/>
            </w:tcBorders>
          </w:tcPr>
          <w:p w14:paraId="5FFC486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C735A35"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20589094"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0AF31D8" w14:textId="77777777" w:rsidR="00C2123A" w:rsidRPr="007D5382" w:rsidRDefault="00C2123A" w:rsidP="00ED569F">
            <w:pPr>
              <w:pStyle w:val="Table-Text"/>
            </w:pPr>
          </w:p>
        </w:tc>
      </w:tr>
      <w:tr w:rsidR="00C2123A" w:rsidRPr="007D5382" w14:paraId="449EA160"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C324BAF" w14:textId="77777777" w:rsidR="00C2123A" w:rsidRPr="007D5382" w:rsidRDefault="00C2123A" w:rsidP="00BF08B3">
            <w:pPr>
              <w:pStyle w:val="Table-Text"/>
              <w:rPr>
                <w:sz w:val="20"/>
              </w:rPr>
            </w:pPr>
            <w:r w:rsidRPr="007D5382">
              <w:t>DCM-001</w:t>
            </w:r>
          </w:p>
        </w:tc>
        <w:tc>
          <w:tcPr>
            <w:tcW w:w="4410" w:type="dxa"/>
            <w:tcBorders>
              <w:top w:val="single" w:sz="4" w:space="0" w:color="auto"/>
              <w:left w:val="single" w:sz="4" w:space="0" w:color="auto"/>
              <w:bottom w:val="single" w:sz="4" w:space="0" w:color="auto"/>
              <w:right w:val="single" w:sz="4" w:space="0" w:color="auto"/>
            </w:tcBorders>
          </w:tcPr>
          <w:p w14:paraId="508E2EE6" w14:textId="77777777" w:rsidR="00C2123A" w:rsidRPr="007D5382" w:rsidRDefault="00C2123A" w:rsidP="00BF08B3">
            <w:pPr>
              <w:pStyle w:val="Table-Text"/>
            </w:pPr>
            <w:r w:rsidRPr="007D5382">
              <w:t>The solution shall enable the scanning and upload of paper documents.</w:t>
            </w:r>
          </w:p>
        </w:tc>
        <w:tc>
          <w:tcPr>
            <w:tcW w:w="1800" w:type="dxa"/>
            <w:tcBorders>
              <w:top w:val="single" w:sz="4" w:space="0" w:color="auto"/>
              <w:left w:val="single" w:sz="4" w:space="0" w:color="auto"/>
              <w:bottom w:val="single" w:sz="4" w:space="0" w:color="auto"/>
              <w:right w:val="single" w:sz="4" w:space="0" w:color="auto"/>
            </w:tcBorders>
          </w:tcPr>
          <w:p w14:paraId="79A9FB7A"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092173EE" w14:textId="77777777" w:rsidR="00C2123A" w:rsidRPr="007D5382" w:rsidRDefault="00C2123A" w:rsidP="007D5382">
            <w:pPr>
              <w:spacing w:before="20" w:after="20"/>
              <w:jc w:val="left"/>
              <w:rPr>
                <w:sz w:val="20"/>
              </w:rPr>
            </w:pPr>
          </w:p>
        </w:tc>
        <w:tc>
          <w:tcPr>
            <w:tcW w:w="1170" w:type="dxa"/>
            <w:tcBorders>
              <w:top w:val="single" w:sz="4" w:space="0" w:color="auto"/>
              <w:left w:val="single" w:sz="4" w:space="0" w:color="auto"/>
              <w:bottom w:val="single" w:sz="4" w:space="0" w:color="auto"/>
              <w:right w:val="single" w:sz="4" w:space="0" w:color="auto"/>
            </w:tcBorders>
          </w:tcPr>
          <w:p w14:paraId="636927A2" w14:textId="77777777" w:rsidR="00C2123A" w:rsidRPr="007D5382" w:rsidRDefault="00C2123A" w:rsidP="007D5382">
            <w:pPr>
              <w:spacing w:before="20" w:after="20"/>
              <w:jc w:val="left"/>
              <w:rPr>
                <w:sz w:val="20"/>
              </w:rPr>
            </w:pPr>
          </w:p>
        </w:tc>
        <w:tc>
          <w:tcPr>
            <w:tcW w:w="2160" w:type="dxa"/>
            <w:tcBorders>
              <w:top w:val="single" w:sz="4" w:space="0" w:color="auto"/>
              <w:left w:val="single" w:sz="4" w:space="0" w:color="auto"/>
              <w:bottom w:val="single" w:sz="4" w:space="0" w:color="auto"/>
              <w:right w:val="single" w:sz="4" w:space="0" w:color="auto"/>
            </w:tcBorders>
          </w:tcPr>
          <w:p w14:paraId="54225834" w14:textId="77777777" w:rsidR="00C2123A" w:rsidRPr="007D5382" w:rsidRDefault="00C2123A" w:rsidP="007D5382">
            <w:pPr>
              <w:spacing w:before="20" w:after="20"/>
              <w:jc w:val="left"/>
              <w:rPr>
                <w:sz w:val="20"/>
              </w:rPr>
            </w:pPr>
          </w:p>
        </w:tc>
      </w:tr>
      <w:tr w:rsidR="00C2123A" w:rsidRPr="007D5382" w14:paraId="6B9C9EFA"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14A1BB97" w14:textId="77777777" w:rsidR="00C2123A" w:rsidRPr="007D5382" w:rsidRDefault="00C2123A" w:rsidP="00ED569F">
            <w:pPr>
              <w:pStyle w:val="Table-Text"/>
            </w:pPr>
            <w:r w:rsidRPr="007D5382">
              <w:lastRenderedPageBreak/>
              <w:t>DCM-002</w:t>
            </w:r>
          </w:p>
        </w:tc>
        <w:tc>
          <w:tcPr>
            <w:tcW w:w="4410" w:type="dxa"/>
            <w:tcBorders>
              <w:top w:val="single" w:sz="4" w:space="0" w:color="auto"/>
              <w:left w:val="single" w:sz="4" w:space="0" w:color="auto"/>
              <w:bottom w:val="single" w:sz="4" w:space="0" w:color="auto"/>
              <w:right w:val="single" w:sz="4" w:space="0" w:color="auto"/>
            </w:tcBorders>
          </w:tcPr>
          <w:p w14:paraId="1BA64FEC" w14:textId="77777777" w:rsidR="00C2123A" w:rsidRPr="007D5382" w:rsidRDefault="00C2123A" w:rsidP="00ED569F">
            <w:pPr>
              <w:pStyle w:val="Table-Text"/>
            </w:pPr>
            <w:r w:rsidRPr="007D5382">
              <w:t>The solution shall track every document generated or uploaded, through a barcode identifier and supporting metadata, that associate them with transactional data.</w:t>
            </w:r>
          </w:p>
        </w:tc>
        <w:tc>
          <w:tcPr>
            <w:tcW w:w="1800" w:type="dxa"/>
            <w:tcBorders>
              <w:top w:val="single" w:sz="4" w:space="0" w:color="auto"/>
              <w:left w:val="single" w:sz="4" w:space="0" w:color="auto"/>
              <w:bottom w:val="single" w:sz="4" w:space="0" w:color="auto"/>
              <w:right w:val="single" w:sz="4" w:space="0" w:color="auto"/>
            </w:tcBorders>
          </w:tcPr>
          <w:p w14:paraId="5654CFD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EB5A93F"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A2A9653"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ED5D015" w14:textId="77777777" w:rsidR="00C2123A" w:rsidRPr="007D5382" w:rsidRDefault="00C2123A" w:rsidP="00ED569F">
            <w:pPr>
              <w:pStyle w:val="Table-Text"/>
            </w:pPr>
          </w:p>
        </w:tc>
      </w:tr>
      <w:tr w:rsidR="00C2123A" w:rsidRPr="007D5382" w14:paraId="6C37B831"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728BC5A4" w14:textId="77777777" w:rsidR="00C2123A" w:rsidRPr="007D5382" w:rsidRDefault="00C2123A" w:rsidP="00ED569F">
            <w:pPr>
              <w:pStyle w:val="Table-Text"/>
            </w:pPr>
            <w:r w:rsidRPr="007D5382">
              <w:t>DCM-003</w:t>
            </w:r>
          </w:p>
        </w:tc>
        <w:tc>
          <w:tcPr>
            <w:tcW w:w="4410" w:type="dxa"/>
            <w:tcBorders>
              <w:top w:val="single" w:sz="4" w:space="0" w:color="auto"/>
              <w:left w:val="single" w:sz="4" w:space="0" w:color="auto"/>
              <w:bottom w:val="single" w:sz="4" w:space="0" w:color="auto"/>
              <w:right w:val="single" w:sz="4" w:space="0" w:color="auto"/>
            </w:tcBorders>
          </w:tcPr>
          <w:p w14:paraId="772A2946" w14:textId="62F580F4" w:rsidR="00C2123A" w:rsidRPr="007D5382" w:rsidRDefault="00C2123A" w:rsidP="00ED569F">
            <w:pPr>
              <w:pStyle w:val="Table-Text"/>
            </w:pPr>
            <w:r w:rsidRPr="007D5382">
              <w:t xml:space="preserve">The solution shall enable the generation of all letters and documents needed for the Section 8 program. See </w:t>
            </w:r>
            <w:r w:rsidR="001163B1" w:rsidRPr="001163B1">
              <w:t>Exhibit D</w:t>
            </w:r>
            <w:r w:rsidR="00BF08B3" w:rsidRPr="001163B1">
              <w:t>,</w:t>
            </w:r>
            <w:r w:rsidRPr="001163B1">
              <w:t xml:space="preserve"> but not limited to that list.</w:t>
            </w:r>
          </w:p>
        </w:tc>
        <w:tc>
          <w:tcPr>
            <w:tcW w:w="1800" w:type="dxa"/>
            <w:tcBorders>
              <w:top w:val="single" w:sz="4" w:space="0" w:color="auto"/>
              <w:left w:val="single" w:sz="4" w:space="0" w:color="auto"/>
              <w:bottom w:val="single" w:sz="4" w:space="0" w:color="auto"/>
              <w:right w:val="single" w:sz="4" w:space="0" w:color="auto"/>
            </w:tcBorders>
          </w:tcPr>
          <w:p w14:paraId="277E56A5"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34CEC74B"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7BC0496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1ACE0237" w14:textId="77777777" w:rsidR="00C2123A" w:rsidRPr="007D5382" w:rsidRDefault="00C2123A" w:rsidP="00ED569F">
            <w:pPr>
              <w:pStyle w:val="Table-Text"/>
            </w:pPr>
          </w:p>
        </w:tc>
      </w:tr>
      <w:tr w:rsidR="00C2123A" w:rsidRPr="007D5382" w14:paraId="269997D3"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30A22331" w14:textId="77777777" w:rsidR="00C2123A" w:rsidRPr="007D5382" w:rsidRDefault="00C2123A" w:rsidP="00ED569F">
            <w:pPr>
              <w:pStyle w:val="Table-Text"/>
            </w:pPr>
            <w:r w:rsidRPr="007D5382">
              <w:t>DCM-004</w:t>
            </w:r>
          </w:p>
        </w:tc>
        <w:tc>
          <w:tcPr>
            <w:tcW w:w="4410" w:type="dxa"/>
            <w:tcBorders>
              <w:top w:val="single" w:sz="4" w:space="0" w:color="auto"/>
              <w:left w:val="single" w:sz="4" w:space="0" w:color="auto"/>
              <w:bottom w:val="single" w:sz="4" w:space="0" w:color="auto"/>
              <w:right w:val="single" w:sz="4" w:space="0" w:color="auto"/>
            </w:tcBorders>
          </w:tcPr>
          <w:p w14:paraId="572CDE26" w14:textId="77777777" w:rsidR="00C2123A" w:rsidRPr="007D5382" w:rsidRDefault="00C2123A" w:rsidP="00ED569F">
            <w:pPr>
              <w:pStyle w:val="Table-Text"/>
            </w:pPr>
            <w:r w:rsidRPr="007D5382">
              <w:t>The solution shall enable the generation of ad-hoc documents in real time</w:t>
            </w:r>
            <w:r w:rsidR="00BF08B3">
              <w:t>,</w:t>
            </w:r>
            <w:r w:rsidRPr="007D5382">
              <w:t xml:space="preserve"> using transactional data from the solution, and pre-designed document templates stored in the content management repository.</w:t>
            </w:r>
          </w:p>
        </w:tc>
        <w:tc>
          <w:tcPr>
            <w:tcW w:w="1800" w:type="dxa"/>
            <w:tcBorders>
              <w:top w:val="single" w:sz="4" w:space="0" w:color="auto"/>
              <w:left w:val="single" w:sz="4" w:space="0" w:color="auto"/>
              <w:bottom w:val="single" w:sz="4" w:space="0" w:color="auto"/>
              <w:right w:val="single" w:sz="4" w:space="0" w:color="auto"/>
            </w:tcBorders>
          </w:tcPr>
          <w:p w14:paraId="6F533F5A"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67B260F2"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413E0A7E"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042550CE" w14:textId="77777777" w:rsidR="00C2123A" w:rsidRPr="007D5382" w:rsidRDefault="00C2123A" w:rsidP="00ED569F">
            <w:pPr>
              <w:pStyle w:val="Table-Text"/>
            </w:pPr>
          </w:p>
        </w:tc>
      </w:tr>
      <w:tr w:rsidR="00C2123A" w:rsidRPr="007D5382" w14:paraId="62FBC44E" w14:textId="77777777" w:rsidTr="612A05C1">
        <w:trPr>
          <w:cantSplit/>
        </w:trPr>
        <w:tc>
          <w:tcPr>
            <w:tcW w:w="895" w:type="dxa"/>
            <w:tcBorders>
              <w:top w:val="single" w:sz="4" w:space="0" w:color="auto"/>
              <w:left w:val="single" w:sz="4" w:space="0" w:color="auto"/>
              <w:bottom w:val="single" w:sz="4" w:space="0" w:color="auto"/>
              <w:right w:val="single" w:sz="4" w:space="0" w:color="auto"/>
            </w:tcBorders>
          </w:tcPr>
          <w:p w14:paraId="6D623AD6" w14:textId="77777777" w:rsidR="00C2123A" w:rsidRPr="007D5382" w:rsidRDefault="00C2123A" w:rsidP="00ED569F">
            <w:pPr>
              <w:pStyle w:val="Table-Text"/>
            </w:pPr>
            <w:r>
              <w:t>DCM-005</w:t>
            </w:r>
          </w:p>
        </w:tc>
        <w:tc>
          <w:tcPr>
            <w:tcW w:w="4410" w:type="dxa"/>
            <w:tcBorders>
              <w:top w:val="single" w:sz="4" w:space="0" w:color="auto"/>
              <w:left w:val="single" w:sz="4" w:space="0" w:color="auto"/>
              <w:bottom w:val="single" w:sz="4" w:space="0" w:color="auto"/>
              <w:right w:val="single" w:sz="4" w:space="0" w:color="auto"/>
            </w:tcBorders>
          </w:tcPr>
          <w:p w14:paraId="6C7824FE" w14:textId="77777777" w:rsidR="00C2123A" w:rsidRPr="007D5382" w:rsidRDefault="00C2123A" w:rsidP="00ED569F">
            <w:pPr>
              <w:pStyle w:val="Table-Text"/>
            </w:pPr>
            <w:r>
              <w:t>The solution shall enable the maintenance and tracking of multiple draft versions of the same document.</w:t>
            </w:r>
          </w:p>
        </w:tc>
        <w:tc>
          <w:tcPr>
            <w:tcW w:w="1800" w:type="dxa"/>
            <w:tcBorders>
              <w:top w:val="single" w:sz="4" w:space="0" w:color="auto"/>
              <w:left w:val="single" w:sz="4" w:space="0" w:color="auto"/>
              <w:bottom w:val="single" w:sz="4" w:space="0" w:color="auto"/>
              <w:right w:val="single" w:sz="4" w:space="0" w:color="auto"/>
            </w:tcBorders>
          </w:tcPr>
          <w:p w14:paraId="58300AD9"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461D1A4C" w14:textId="77777777" w:rsidR="00C2123A" w:rsidRPr="007D5382" w:rsidRDefault="00C2123A" w:rsidP="00ED569F">
            <w:pPr>
              <w:pStyle w:val="Table-Text"/>
            </w:pPr>
          </w:p>
        </w:tc>
        <w:tc>
          <w:tcPr>
            <w:tcW w:w="1170" w:type="dxa"/>
            <w:tcBorders>
              <w:top w:val="single" w:sz="4" w:space="0" w:color="auto"/>
              <w:left w:val="single" w:sz="4" w:space="0" w:color="auto"/>
              <w:bottom w:val="single" w:sz="4" w:space="0" w:color="auto"/>
              <w:right w:val="single" w:sz="4" w:space="0" w:color="auto"/>
            </w:tcBorders>
          </w:tcPr>
          <w:p w14:paraId="6586ABED" w14:textId="77777777" w:rsidR="00C2123A" w:rsidRPr="007D5382" w:rsidRDefault="00C2123A" w:rsidP="00ED569F">
            <w:pPr>
              <w:pStyle w:val="Table-Text"/>
            </w:pPr>
          </w:p>
        </w:tc>
        <w:tc>
          <w:tcPr>
            <w:tcW w:w="2160" w:type="dxa"/>
            <w:tcBorders>
              <w:top w:val="single" w:sz="4" w:space="0" w:color="auto"/>
              <w:left w:val="single" w:sz="4" w:space="0" w:color="auto"/>
              <w:bottom w:val="single" w:sz="4" w:space="0" w:color="auto"/>
              <w:right w:val="single" w:sz="4" w:space="0" w:color="auto"/>
            </w:tcBorders>
          </w:tcPr>
          <w:p w14:paraId="7A7E8686" w14:textId="77777777" w:rsidR="00C2123A" w:rsidRPr="007D5382" w:rsidRDefault="00C2123A" w:rsidP="00ED569F">
            <w:pPr>
              <w:pStyle w:val="Table-Text"/>
            </w:pPr>
          </w:p>
        </w:tc>
      </w:tr>
    </w:tbl>
    <w:p w14:paraId="6FA6C777" w14:textId="77777777" w:rsidR="00031DEE" w:rsidRPr="00BD53CD" w:rsidRDefault="00031DEE" w:rsidP="00BD53CD">
      <w:pPr>
        <w:pStyle w:val="BodyText"/>
      </w:pPr>
    </w:p>
    <w:p w14:paraId="6C3F05FB" w14:textId="77777777" w:rsidR="00031DEE" w:rsidRDefault="00031DEE">
      <w:pPr>
        <w:spacing w:after="160" w:line="259" w:lineRule="auto"/>
        <w:jc w:val="left"/>
        <w:rPr>
          <w:sz w:val="22"/>
          <w:szCs w:val="24"/>
        </w:rPr>
      </w:pPr>
      <w:r>
        <w:br w:type="page"/>
      </w:r>
    </w:p>
    <w:p w14:paraId="48D561CC" w14:textId="77777777" w:rsidR="007D5382" w:rsidRDefault="007D5382" w:rsidP="0059164C">
      <w:pPr>
        <w:pStyle w:val="ReqHd1"/>
      </w:pPr>
      <w:bookmarkStart w:id="2" w:name="_Toc533877269"/>
      <w:r>
        <w:lastRenderedPageBreak/>
        <w:t>Solution Non-Functional Requirements</w:t>
      </w:r>
      <w:bookmarkEnd w:id="2"/>
    </w:p>
    <w:p w14:paraId="3D15B370" w14:textId="77777777" w:rsidR="007D5382" w:rsidRPr="007D5382" w:rsidRDefault="007D5382" w:rsidP="00ED569F">
      <w:pPr>
        <w:pStyle w:val="BodyText"/>
      </w:pPr>
      <w:r w:rsidRPr="007D5382">
        <w:t xml:space="preserve">This section defines the detailed RFP requirements.  </w:t>
      </w:r>
      <w:r w:rsidRPr="007D5382">
        <w:fldChar w:fldCharType="begin"/>
      </w:r>
      <w:r w:rsidRPr="007D5382">
        <w:instrText xml:space="preserve"> REF _Ref253667240 \h </w:instrText>
      </w:r>
      <w:r w:rsidRPr="007D5382">
        <w:fldChar w:fldCharType="separate"/>
      </w:r>
      <w:r w:rsidR="0012777A">
        <w:rPr>
          <w:b/>
          <w:bCs/>
        </w:rPr>
        <w:t>Error! Reference source not found.</w:t>
      </w:r>
      <w:r w:rsidRPr="007D5382">
        <w:fldChar w:fldCharType="end"/>
      </w:r>
      <w:r w:rsidRPr="007D5382">
        <w:t xml:space="preserve"> </w:t>
      </w:r>
      <w:proofErr w:type="gramStart"/>
      <w:r w:rsidRPr="007D5382">
        <w:t>contains</w:t>
      </w:r>
      <w:proofErr w:type="gramEnd"/>
      <w:r w:rsidRPr="007D5382">
        <w:t xml:space="preserve"> the Solution Non-functional Requirements and contains the following columns:</w:t>
      </w:r>
    </w:p>
    <w:p w14:paraId="0491B1D9" w14:textId="77777777" w:rsidR="007D5382" w:rsidRPr="00F303BC" w:rsidRDefault="007D5382" w:rsidP="00031DEE">
      <w:pPr>
        <w:pStyle w:val="ListBullet"/>
        <w:ind w:left="720"/>
      </w:pPr>
      <w:r w:rsidRPr="00F303BC">
        <w:t>Column 1, REQ ID.  Indicates the unique requirement identifier.  The REQ ID should not be modified in a proposal.</w:t>
      </w:r>
    </w:p>
    <w:p w14:paraId="6460835C" w14:textId="77777777" w:rsidR="007D5382" w:rsidRPr="00F303BC" w:rsidRDefault="007D5382" w:rsidP="00031DEE">
      <w:pPr>
        <w:pStyle w:val="ListBullet"/>
        <w:ind w:left="720"/>
      </w:pPr>
      <w:r w:rsidRPr="00F303BC">
        <w:t>Column 2, Requirement.  The Requirement should not be modified in a proposal.</w:t>
      </w:r>
    </w:p>
    <w:p w14:paraId="659C3CBB" w14:textId="77777777" w:rsidR="007D5382" w:rsidRPr="00F303BC" w:rsidRDefault="003133F0" w:rsidP="00031DEE">
      <w:pPr>
        <w:pStyle w:val="ListBullet"/>
        <w:ind w:left="720"/>
      </w:pPr>
      <w:r w:rsidRPr="00F303BC">
        <w:t>Column 3</w:t>
      </w:r>
      <w:r w:rsidR="007D5382" w:rsidRPr="00F303BC">
        <w:t xml:space="preserve">, Response (Yes/No).  </w:t>
      </w:r>
      <w:r w:rsidR="007D5382" w:rsidRPr="00F303BC">
        <w:rPr>
          <w:rFonts w:eastAsiaTheme="minorEastAsia"/>
        </w:rPr>
        <w:t xml:space="preserve">This column contains the </w:t>
      </w:r>
      <w:r w:rsidR="002D4F25" w:rsidRPr="00F303BC">
        <w:rPr>
          <w:rFonts w:eastAsiaTheme="minorEastAsia"/>
        </w:rPr>
        <w:t>Proposer</w:t>
      </w:r>
      <w:r w:rsidR="00031DEE">
        <w:rPr>
          <w:rFonts w:eastAsiaTheme="minorEastAsia"/>
        </w:rPr>
        <w:t>’</w:t>
      </w:r>
      <w:r w:rsidR="007D5382" w:rsidRPr="00F303BC">
        <w:rPr>
          <w:rFonts w:eastAsiaTheme="minorEastAsia"/>
        </w:rPr>
        <w:t>s response to whether they can provide the service as required.</w:t>
      </w:r>
    </w:p>
    <w:p w14:paraId="35D2C9BF" w14:textId="77777777" w:rsidR="007D5382" w:rsidRPr="007D5382" w:rsidRDefault="007D5382" w:rsidP="00ED569F">
      <w:pPr>
        <w:pStyle w:val="BodyText"/>
      </w:pPr>
      <w:proofErr w:type="spellStart"/>
      <w:r w:rsidRPr="007D5382">
        <w:t>Offerers</w:t>
      </w:r>
      <w:proofErr w:type="spellEnd"/>
      <w:r w:rsidRPr="007D5382">
        <w:t xml:space="preserve"> are expected to provide an updated version of this Attachment</w:t>
      </w:r>
      <w:r w:rsidR="00031DEE">
        <w:t>,</w:t>
      </w:r>
      <w:r w:rsidRPr="007D5382">
        <w:t xml:space="preserve"> with the last column filled out for each of the requirements in </w:t>
      </w:r>
      <w:r w:rsidRPr="007D5382">
        <w:fldChar w:fldCharType="begin"/>
      </w:r>
      <w:r w:rsidRPr="007D5382">
        <w:instrText xml:space="preserve"> REF _Ref253667240 \h </w:instrText>
      </w:r>
      <w:r w:rsidRPr="007D5382">
        <w:fldChar w:fldCharType="separate"/>
      </w:r>
      <w:r w:rsidR="0012777A">
        <w:rPr>
          <w:b/>
          <w:bCs/>
        </w:rPr>
        <w:t xml:space="preserve">Error! Reference source not </w:t>
      </w:r>
      <w:proofErr w:type="gramStart"/>
      <w:r w:rsidR="0012777A">
        <w:rPr>
          <w:b/>
          <w:bCs/>
        </w:rPr>
        <w:t>found.</w:t>
      </w:r>
      <w:r w:rsidRPr="007D5382">
        <w:fldChar w:fldCharType="end"/>
      </w:r>
      <w:r w:rsidR="00031DEE">
        <w:t>,</w:t>
      </w:r>
      <w:proofErr w:type="gramEnd"/>
      <w:r w:rsidRPr="007D5382">
        <w:t xml:space="preserve"> as part of their proposal.</w:t>
      </w:r>
    </w:p>
    <w:p w14:paraId="729268DE" w14:textId="77777777" w:rsidR="007D5382" w:rsidRPr="007D5382" w:rsidRDefault="00031DEE" w:rsidP="00031DEE">
      <w:pPr>
        <w:pStyle w:val="Caption"/>
        <w:keepNext/>
        <w:rPr>
          <w:b w:val="0"/>
          <w:bCs w:val="0"/>
        </w:rPr>
      </w:pPr>
      <w:r>
        <w:t xml:space="preserve">Attachment 2, Table </w:t>
      </w:r>
      <w:r w:rsidR="000D2307">
        <w:rPr>
          <w:noProof/>
        </w:rPr>
        <w:fldChar w:fldCharType="begin"/>
      </w:r>
      <w:r w:rsidR="000D2307">
        <w:rPr>
          <w:noProof/>
        </w:rPr>
        <w:instrText xml:space="preserve"> SEQ Attachment_2,_Table \* ARABIC </w:instrText>
      </w:r>
      <w:r w:rsidR="000D2307">
        <w:rPr>
          <w:noProof/>
        </w:rPr>
        <w:fldChar w:fldCharType="separate"/>
      </w:r>
      <w:r w:rsidR="0012777A">
        <w:rPr>
          <w:noProof/>
        </w:rPr>
        <w:t>2</w:t>
      </w:r>
      <w:r w:rsidR="000D2307">
        <w:rPr>
          <w:noProof/>
        </w:rPr>
        <w:fldChar w:fldCharType="end"/>
      </w:r>
      <w:r>
        <w:t xml:space="preserve">, </w:t>
      </w:r>
      <w:r w:rsidRPr="00031DEE">
        <w:t>Solution Non-functional Requirements</w:t>
      </w:r>
    </w:p>
    <w:tbl>
      <w:tblPr>
        <w:tblW w:w="12505" w:type="dxa"/>
        <w:tblLayout w:type="fixed"/>
        <w:tblLook w:val="0000" w:firstRow="0" w:lastRow="0" w:firstColumn="0" w:lastColumn="0" w:noHBand="0" w:noVBand="0"/>
      </w:tblPr>
      <w:tblGrid>
        <w:gridCol w:w="895"/>
        <w:gridCol w:w="9540"/>
        <w:gridCol w:w="2070"/>
      </w:tblGrid>
      <w:tr w:rsidR="003133F0" w:rsidRPr="007D5382" w14:paraId="7C3037B8" w14:textId="77777777" w:rsidTr="006072D2">
        <w:trPr>
          <w:cantSplit/>
          <w:tblHeader/>
        </w:trPr>
        <w:tc>
          <w:tcPr>
            <w:tcW w:w="895" w:type="dxa"/>
            <w:tcBorders>
              <w:top w:val="single" w:sz="4" w:space="0" w:color="auto"/>
              <w:left w:val="single" w:sz="4" w:space="0" w:color="auto"/>
              <w:bottom w:val="single" w:sz="4" w:space="0" w:color="auto"/>
              <w:right w:val="single" w:sz="4" w:space="0" w:color="auto"/>
            </w:tcBorders>
            <w:shd w:val="clear" w:color="auto" w:fill="58267E"/>
          </w:tcPr>
          <w:p w14:paraId="75CE0D99" w14:textId="77777777" w:rsidR="003133F0" w:rsidRPr="007D5382" w:rsidRDefault="003133F0" w:rsidP="006072D2">
            <w:pPr>
              <w:pStyle w:val="Table-Hdg"/>
            </w:pPr>
            <w:r w:rsidRPr="007D5382">
              <w:t>REQ ID</w:t>
            </w:r>
          </w:p>
        </w:tc>
        <w:tc>
          <w:tcPr>
            <w:tcW w:w="9540" w:type="dxa"/>
            <w:tcBorders>
              <w:top w:val="single" w:sz="4" w:space="0" w:color="auto"/>
              <w:left w:val="single" w:sz="4" w:space="0" w:color="auto"/>
              <w:bottom w:val="single" w:sz="4" w:space="0" w:color="auto"/>
              <w:right w:val="single" w:sz="4" w:space="0" w:color="auto"/>
            </w:tcBorders>
            <w:shd w:val="clear" w:color="auto" w:fill="58267E"/>
          </w:tcPr>
          <w:p w14:paraId="7CEC97A5" w14:textId="77777777" w:rsidR="003133F0" w:rsidRPr="007D5382" w:rsidRDefault="003133F0" w:rsidP="006072D2">
            <w:pPr>
              <w:pStyle w:val="Table-Hdg"/>
            </w:pPr>
            <w:r w:rsidRPr="007D5382">
              <w:t>Requirement</w:t>
            </w:r>
          </w:p>
        </w:tc>
        <w:tc>
          <w:tcPr>
            <w:tcW w:w="2070" w:type="dxa"/>
            <w:tcBorders>
              <w:top w:val="single" w:sz="4" w:space="0" w:color="auto"/>
              <w:left w:val="single" w:sz="4" w:space="0" w:color="auto"/>
              <w:bottom w:val="single" w:sz="4" w:space="0" w:color="auto"/>
              <w:right w:val="single" w:sz="4" w:space="0" w:color="auto"/>
            </w:tcBorders>
            <w:shd w:val="clear" w:color="auto" w:fill="58267E"/>
          </w:tcPr>
          <w:p w14:paraId="1B8298E5" w14:textId="77777777" w:rsidR="003133F0" w:rsidRPr="007D5382" w:rsidRDefault="003133F0" w:rsidP="006072D2">
            <w:pPr>
              <w:pStyle w:val="Table-Hdg"/>
            </w:pPr>
            <w:r w:rsidRPr="007D5382">
              <w:t>Response (Yes/No)</w:t>
            </w:r>
          </w:p>
        </w:tc>
      </w:tr>
      <w:tr w:rsidR="003133F0" w:rsidRPr="007D5382" w14:paraId="29871CF4" w14:textId="77777777" w:rsidTr="00031DEE">
        <w:trPr>
          <w:cantSplit/>
          <w:trHeight w:val="710"/>
        </w:trPr>
        <w:tc>
          <w:tcPr>
            <w:tcW w:w="895" w:type="dxa"/>
            <w:tcBorders>
              <w:top w:val="single" w:sz="4" w:space="0" w:color="auto"/>
              <w:left w:val="single" w:sz="4" w:space="0" w:color="auto"/>
              <w:bottom w:val="single" w:sz="4" w:space="0" w:color="auto"/>
              <w:right w:val="single" w:sz="4" w:space="0" w:color="auto"/>
            </w:tcBorders>
          </w:tcPr>
          <w:p w14:paraId="60D68654"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20EC215B" w14:textId="77777777" w:rsidR="003133F0" w:rsidRPr="00031DEE" w:rsidRDefault="003133F0" w:rsidP="00E31965">
            <w:pPr>
              <w:pStyle w:val="ReqHd1"/>
              <w:numPr>
                <w:ilvl w:val="0"/>
                <w:numId w:val="56"/>
              </w:numPr>
              <w:ind w:left="360"/>
            </w:pPr>
            <w:bookmarkStart w:id="3" w:name="_Toc533876850"/>
            <w:bookmarkStart w:id="4" w:name="_Toc533877270"/>
            <w:r w:rsidRPr="00031DEE">
              <w:t>Non-functional Requirements</w:t>
            </w:r>
            <w:bookmarkEnd w:id="3"/>
            <w:bookmarkEnd w:id="4"/>
          </w:p>
        </w:tc>
        <w:tc>
          <w:tcPr>
            <w:tcW w:w="2070" w:type="dxa"/>
            <w:tcBorders>
              <w:top w:val="single" w:sz="4" w:space="0" w:color="auto"/>
              <w:left w:val="single" w:sz="4" w:space="0" w:color="auto"/>
              <w:bottom w:val="single" w:sz="4" w:space="0" w:color="auto"/>
              <w:right w:val="single" w:sz="4" w:space="0" w:color="auto"/>
            </w:tcBorders>
          </w:tcPr>
          <w:p w14:paraId="1DC8558F" w14:textId="77777777" w:rsidR="003133F0" w:rsidRPr="007D5382" w:rsidRDefault="003133F0" w:rsidP="007D5382">
            <w:pPr>
              <w:spacing w:before="20" w:after="20"/>
              <w:jc w:val="left"/>
              <w:rPr>
                <w:sz w:val="20"/>
              </w:rPr>
            </w:pPr>
          </w:p>
        </w:tc>
      </w:tr>
      <w:tr w:rsidR="003133F0" w:rsidRPr="007D5382" w14:paraId="4010F550" w14:textId="77777777" w:rsidTr="006072D2">
        <w:trPr>
          <w:cantSplit/>
          <w:trHeight w:val="620"/>
        </w:trPr>
        <w:tc>
          <w:tcPr>
            <w:tcW w:w="895" w:type="dxa"/>
            <w:tcBorders>
              <w:top w:val="single" w:sz="4" w:space="0" w:color="auto"/>
              <w:left w:val="single" w:sz="4" w:space="0" w:color="auto"/>
              <w:bottom w:val="single" w:sz="4" w:space="0" w:color="auto"/>
              <w:right w:val="single" w:sz="4" w:space="0" w:color="auto"/>
            </w:tcBorders>
          </w:tcPr>
          <w:p w14:paraId="3F6E737D" w14:textId="77777777" w:rsidR="003133F0" w:rsidRPr="007D5382" w:rsidRDefault="003133F0" w:rsidP="006072D2">
            <w:pPr>
              <w:pStyle w:val="Table-Text"/>
            </w:pPr>
            <w:r w:rsidRPr="007D5382">
              <w:t>SNF-001</w:t>
            </w:r>
          </w:p>
        </w:tc>
        <w:tc>
          <w:tcPr>
            <w:tcW w:w="9540" w:type="dxa"/>
            <w:tcBorders>
              <w:top w:val="single" w:sz="4" w:space="0" w:color="auto"/>
              <w:left w:val="single" w:sz="4" w:space="0" w:color="auto"/>
              <w:bottom w:val="single" w:sz="4" w:space="0" w:color="auto"/>
              <w:right w:val="single" w:sz="4" w:space="0" w:color="auto"/>
            </w:tcBorders>
          </w:tcPr>
          <w:p w14:paraId="0B515AC1" w14:textId="77777777" w:rsidR="003133F0" w:rsidRPr="007D5382" w:rsidRDefault="003133F0" w:rsidP="006072D2">
            <w:pPr>
              <w:pStyle w:val="Table-Text"/>
            </w:pPr>
            <w:r w:rsidRPr="007D5382">
              <w:t xml:space="preserve">The </w:t>
            </w:r>
            <w:r w:rsidR="000161D6">
              <w:t>Proposer</w:t>
            </w:r>
            <w:r w:rsidR="000161D6" w:rsidRPr="007D5382">
              <w:t xml:space="preserve"> </w:t>
            </w:r>
            <w:r w:rsidRPr="007D5382">
              <w:t>shall explain their approach, methodology, processes, and tools</w:t>
            </w:r>
            <w:r w:rsidR="00031DEE">
              <w:t>,</w:t>
            </w:r>
            <w:r w:rsidRPr="007D5382">
              <w:t xml:space="preserve"> in detail</w:t>
            </w:r>
            <w:r w:rsidR="00031DEE">
              <w:t>,</w:t>
            </w:r>
            <w:r w:rsidRPr="007D5382">
              <w:t xml:space="preserve"> of how the following non-functional requirements will be met.</w:t>
            </w:r>
          </w:p>
        </w:tc>
        <w:tc>
          <w:tcPr>
            <w:tcW w:w="2070" w:type="dxa"/>
            <w:tcBorders>
              <w:top w:val="single" w:sz="4" w:space="0" w:color="auto"/>
              <w:left w:val="single" w:sz="4" w:space="0" w:color="auto"/>
              <w:bottom w:val="single" w:sz="4" w:space="0" w:color="auto"/>
              <w:right w:val="single" w:sz="4" w:space="0" w:color="auto"/>
            </w:tcBorders>
          </w:tcPr>
          <w:p w14:paraId="4B135782" w14:textId="77777777" w:rsidR="003133F0" w:rsidRPr="007D5382" w:rsidRDefault="003133F0" w:rsidP="006072D2">
            <w:pPr>
              <w:pStyle w:val="Table-Text"/>
            </w:pPr>
          </w:p>
        </w:tc>
      </w:tr>
      <w:tr w:rsidR="003133F0" w:rsidRPr="007D5382" w14:paraId="315A076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59FC4CB" w14:textId="77777777" w:rsidR="003133F0" w:rsidRPr="007D5382" w:rsidRDefault="003133F0" w:rsidP="006072D2">
            <w:pPr>
              <w:pStyle w:val="Table-Text"/>
            </w:pPr>
            <w:r w:rsidRPr="007D5382">
              <w:t>SNF-002</w:t>
            </w:r>
          </w:p>
        </w:tc>
        <w:tc>
          <w:tcPr>
            <w:tcW w:w="9540" w:type="dxa"/>
            <w:tcBorders>
              <w:top w:val="single" w:sz="4" w:space="0" w:color="auto"/>
              <w:left w:val="single" w:sz="4" w:space="0" w:color="auto"/>
              <w:bottom w:val="single" w:sz="4" w:space="0" w:color="auto"/>
              <w:right w:val="single" w:sz="4" w:space="0" w:color="auto"/>
            </w:tcBorders>
          </w:tcPr>
          <w:p w14:paraId="3D4D8B92" w14:textId="77777777" w:rsidR="003133F0" w:rsidRPr="007D5382" w:rsidRDefault="003133F0" w:rsidP="006072D2">
            <w:pPr>
              <w:pStyle w:val="Table-Text"/>
            </w:pPr>
            <w:r w:rsidRPr="007D5382">
              <w:t>The solution shall remain in full compliance with all HUD regulations for the Section 8 Housing Choice Voucher program and supporting programs throughout its complete lifecycle.</w:t>
            </w:r>
          </w:p>
        </w:tc>
        <w:tc>
          <w:tcPr>
            <w:tcW w:w="2070" w:type="dxa"/>
            <w:tcBorders>
              <w:top w:val="single" w:sz="4" w:space="0" w:color="auto"/>
              <w:left w:val="single" w:sz="4" w:space="0" w:color="auto"/>
              <w:bottom w:val="single" w:sz="4" w:space="0" w:color="auto"/>
              <w:right w:val="single" w:sz="4" w:space="0" w:color="auto"/>
            </w:tcBorders>
          </w:tcPr>
          <w:p w14:paraId="62F02220" w14:textId="77777777" w:rsidR="003133F0" w:rsidRPr="007D5382" w:rsidRDefault="003133F0" w:rsidP="006072D2">
            <w:pPr>
              <w:pStyle w:val="Table-Text"/>
            </w:pPr>
          </w:p>
        </w:tc>
      </w:tr>
      <w:tr w:rsidR="003133F0" w:rsidRPr="007D5382" w14:paraId="318FECF7" w14:textId="77777777" w:rsidTr="006D4CBC">
        <w:trPr>
          <w:cantSplit/>
          <w:trHeight w:val="539"/>
        </w:trPr>
        <w:tc>
          <w:tcPr>
            <w:tcW w:w="895" w:type="dxa"/>
            <w:tcBorders>
              <w:top w:val="single" w:sz="4" w:space="0" w:color="auto"/>
              <w:left w:val="single" w:sz="4" w:space="0" w:color="auto"/>
              <w:bottom w:val="single" w:sz="4" w:space="0" w:color="auto"/>
              <w:right w:val="single" w:sz="4" w:space="0" w:color="auto"/>
            </w:tcBorders>
          </w:tcPr>
          <w:p w14:paraId="65DAFC31"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1D09D4B8" w14:textId="77777777" w:rsidR="003133F0" w:rsidRPr="007D5382" w:rsidRDefault="003133F0" w:rsidP="006D4CBC">
            <w:pPr>
              <w:pStyle w:val="Att2Hdg2"/>
            </w:pPr>
            <w:r w:rsidRPr="007D5382">
              <w:t xml:space="preserve">Information Security </w:t>
            </w:r>
            <w:r w:rsidR="00E31965">
              <w:t>and</w:t>
            </w:r>
            <w:r w:rsidR="00E31965" w:rsidRPr="007D5382">
              <w:t xml:space="preserve"> </w:t>
            </w:r>
            <w:r w:rsidRPr="007D5382">
              <w:t>Privacy</w:t>
            </w:r>
          </w:p>
        </w:tc>
        <w:tc>
          <w:tcPr>
            <w:tcW w:w="2070" w:type="dxa"/>
            <w:tcBorders>
              <w:top w:val="single" w:sz="4" w:space="0" w:color="auto"/>
              <w:left w:val="single" w:sz="4" w:space="0" w:color="auto"/>
              <w:bottom w:val="single" w:sz="4" w:space="0" w:color="auto"/>
              <w:right w:val="single" w:sz="4" w:space="0" w:color="auto"/>
            </w:tcBorders>
          </w:tcPr>
          <w:p w14:paraId="1D32666C" w14:textId="77777777" w:rsidR="003133F0" w:rsidRPr="007D5382" w:rsidRDefault="003133F0" w:rsidP="007D5382">
            <w:pPr>
              <w:spacing w:before="20" w:after="20"/>
              <w:jc w:val="left"/>
              <w:rPr>
                <w:sz w:val="20"/>
              </w:rPr>
            </w:pPr>
          </w:p>
        </w:tc>
      </w:tr>
      <w:tr w:rsidR="003133F0" w:rsidRPr="007D5382" w14:paraId="58D3AD8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9828E41" w14:textId="77777777" w:rsidR="003133F0" w:rsidRPr="007D5382" w:rsidRDefault="003133F0" w:rsidP="006072D2">
            <w:pPr>
              <w:pStyle w:val="Table-Text"/>
            </w:pPr>
            <w:r w:rsidRPr="007D5382">
              <w:lastRenderedPageBreak/>
              <w:t>SNF-003</w:t>
            </w:r>
          </w:p>
        </w:tc>
        <w:tc>
          <w:tcPr>
            <w:tcW w:w="9540" w:type="dxa"/>
            <w:tcBorders>
              <w:top w:val="single" w:sz="4" w:space="0" w:color="auto"/>
              <w:left w:val="single" w:sz="4" w:space="0" w:color="auto"/>
              <w:bottom w:val="single" w:sz="4" w:space="0" w:color="auto"/>
              <w:right w:val="single" w:sz="4" w:space="0" w:color="auto"/>
            </w:tcBorders>
          </w:tcPr>
          <w:p w14:paraId="20983B3E" w14:textId="77777777" w:rsidR="003133F0" w:rsidRPr="007D5382" w:rsidRDefault="003133F0" w:rsidP="006072D2">
            <w:pPr>
              <w:pStyle w:val="Table-Text"/>
            </w:pPr>
            <w:r w:rsidRPr="007D5382">
              <w:t xml:space="preserve">The solution shall remain in full compliance with </w:t>
            </w:r>
            <w:r w:rsidR="00031DEE">
              <w:t>New York State Office of Information Technology Services (</w:t>
            </w:r>
            <w:r w:rsidRPr="007D5382">
              <w:t>ITS</w:t>
            </w:r>
            <w:r w:rsidR="00031DEE">
              <w:t>)</w:t>
            </w:r>
            <w:r w:rsidRPr="007D5382">
              <w:t xml:space="preserve"> information security policies and standards</w:t>
            </w:r>
            <w:r w:rsidR="00031DEE">
              <w:t xml:space="preserve"> throughout its complete lifecycle</w:t>
            </w:r>
            <w:r w:rsidRPr="007D5382">
              <w:t>, including but not limited to the following:</w:t>
            </w:r>
          </w:p>
          <w:p w14:paraId="0B257518" w14:textId="77777777" w:rsidR="003133F0" w:rsidRPr="007D5382" w:rsidRDefault="00FD4E69" w:rsidP="002D7222">
            <w:pPr>
              <w:pStyle w:val="Table-Text"/>
              <w:ind w:left="360"/>
            </w:pPr>
            <w:hyperlink r:id="rId15" w:history="1">
              <w:r w:rsidR="003133F0" w:rsidRPr="007D5382">
                <w:rPr>
                  <w:color w:val="0563C1" w:themeColor="hyperlink"/>
                  <w:u w:val="single"/>
                </w:rPr>
                <w:t>https://its.ny.gov/document/information-security-policy</w:t>
              </w:r>
            </w:hyperlink>
          </w:p>
          <w:p w14:paraId="3709DCB5" w14:textId="77777777" w:rsidR="003133F0" w:rsidRPr="007D5382" w:rsidRDefault="00FD4E69" w:rsidP="002D7222">
            <w:pPr>
              <w:pStyle w:val="Table-Text"/>
              <w:ind w:left="360"/>
            </w:pPr>
            <w:hyperlink r:id="rId16" w:history="1">
              <w:r w:rsidR="003133F0" w:rsidRPr="007D5382">
                <w:rPr>
                  <w:color w:val="0563C1" w:themeColor="hyperlink"/>
                  <w:u w:val="single"/>
                </w:rPr>
                <w:t>https://its.ny.gov/document/information-security-controls-standard</w:t>
              </w:r>
            </w:hyperlink>
          </w:p>
          <w:p w14:paraId="1064CE12" w14:textId="77777777" w:rsidR="003133F0" w:rsidRPr="007D5382" w:rsidRDefault="00FD4E69" w:rsidP="002D7222">
            <w:pPr>
              <w:pStyle w:val="Table-Text"/>
              <w:ind w:left="360"/>
            </w:pPr>
            <w:hyperlink r:id="rId17" w:history="1">
              <w:r w:rsidR="003133F0" w:rsidRPr="007D5382">
                <w:rPr>
                  <w:color w:val="0563C1" w:themeColor="hyperlink"/>
                  <w:u w:val="single"/>
                </w:rPr>
                <w:t>https://its.ny.gov/document/information-classification-standard</w:t>
              </w:r>
            </w:hyperlink>
            <w:r w:rsidR="003133F0" w:rsidRPr="007D5382">
              <w:t xml:space="preserve"> </w:t>
            </w:r>
          </w:p>
          <w:p w14:paraId="06423281" w14:textId="77777777" w:rsidR="003133F0" w:rsidRPr="007D5382" w:rsidRDefault="00FD4E69" w:rsidP="002D7222">
            <w:pPr>
              <w:pStyle w:val="Table-Text"/>
              <w:ind w:left="360"/>
            </w:pPr>
            <w:hyperlink r:id="rId18" w:history="1">
              <w:r w:rsidR="003133F0" w:rsidRPr="007D5382">
                <w:rPr>
                  <w:color w:val="0563C1" w:themeColor="hyperlink"/>
                  <w:u w:val="single"/>
                </w:rPr>
                <w:t>https://its.ny.gov/document/information-security-risk-management-standard</w:t>
              </w:r>
            </w:hyperlink>
            <w:r w:rsidR="003133F0" w:rsidRPr="007D5382">
              <w:t xml:space="preserve"> </w:t>
            </w:r>
          </w:p>
          <w:p w14:paraId="3498278D" w14:textId="77777777" w:rsidR="003133F0" w:rsidRPr="007D5382" w:rsidRDefault="00FD4E69" w:rsidP="002D7222">
            <w:pPr>
              <w:pStyle w:val="Table-Text"/>
              <w:ind w:left="360"/>
            </w:pPr>
            <w:hyperlink r:id="rId19" w:history="1">
              <w:r w:rsidR="003133F0" w:rsidRPr="007D5382">
                <w:rPr>
                  <w:color w:val="0563C1" w:themeColor="hyperlink"/>
                  <w:u w:val="single"/>
                </w:rPr>
                <w:t>https://its.ny.gov/document/encryption-standard</w:t>
              </w:r>
            </w:hyperlink>
          </w:p>
          <w:p w14:paraId="4C3217E6" w14:textId="77777777" w:rsidR="003133F0" w:rsidRPr="007D5382" w:rsidRDefault="00FD4E69" w:rsidP="002D7222">
            <w:pPr>
              <w:pStyle w:val="Table-Text"/>
              <w:ind w:left="360"/>
            </w:pPr>
            <w:hyperlink r:id="rId20" w:history="1">
              <w:r w:rsidR="003133F0" w:rsidRPr="007D5382">
                <w:rPr>
                  <w:color w:val="0563C1" w:themeColor="hyperlink"/>
                  <w:u w:val="single"/>
                </w:rPr>
                <w:t>https://its.ny.gov/document/identity-assurance-policy</w:t>
              </w:r>
            </w:hyperlink>
            <w:r w:rsidR="003133F0" w:rsidRPr="007D5382">
              <w:t xml:space="preserve"> </w:t>
            </w:r>
          </w:p>
          <w:p w14:paraId="38CBBDED" w14:textId="77777777" w:rsidR="003133F0" w:rsidRPr="007D5382" w:rsidRDefault="00FD4E69" w:rsidP="002D7222">
            <w:pPr>
              <w:pStyle w:val="Table-Text"/>
              <w:ind w:left="360"/>
            </w:pPr>
            <w:hyperlink r:id="rId21" w:history="1">
              <w:r w:rsidR="003133F0" w:rsidRPr="007D5382">
                <w:rPr>
                  <w:color w:val="0563C1" w:themeColor="hyperlink"/>
                  <w:u w:val="single"/>
                </w:rPr>
                <w:t>https://its.ny.gov/document/identity-assurance-standard</w:t>
              </w:r>
            </w:hyperlink>
          </w:p>
          <w:p w14:paraId="7B421219" w14:textId="77777777" w:rsidR="003133F0" w:rsidRPr="007D5382" w:rsidRDefault="00FD4E69" w:rsidP="002D7222">
            <w:pPr>
              <w:pStyle w:val="Table-Text"/>
              <w:ind w:left="360"/>
            </w:pPr>
            <w:hyperlink r:id="rId22" w:history="1">
              <w:r w:rsidR="003133F0" w:rsidRPr="007D5382">
                <w:rPr>
                  <w:color w:val="0563C1" w:themeColor="hyperlink"/>
                  <w:u w:val="single"/>
                </w:rPr>
                <w:t>https://its.ny.gov/document/account-management-access-control-standard</w:t>
              </w:r>
            </w:hyperlink>
          </w:p>
          <w:p w14:paraId="30BD4397" w14:textId="77777777" w:rsidR="003133F0" w:rsidRPr="007D5382" w:rsidRDefault="00FD4E69" w:rsidP="002D7222">
            <w:pPr>
              <w:pStyle w:val="Table-Text"/>
              <w:ind w:left="360"/>
            </w:pPr>
            <w:hyperlink r:id="rId23" w:history="1">
              <w:r w:rsidR="003133F0" w:rsidRPr="007D5382">
                <w:rPr>
                  <w:color w:val="0563C1" w:themeColor="hyperlink"/>
                  <w:u w:val="single"/>
                </w:rPr>
                <w:t>https://its.ny.gov/document/vulnerability-scanning-standard</w:t>
              </w:r>
            </w:hyperlink>
          </w:p>
          <w:p w14:paraId="67D6D118" w14:textId="77777777" w:rsidR="003133F0" w:rsidRPr="007D5382" w:rsidRDefault="00FD4E69" w:rsidP="002D7222">
            <w:pPr>
              <w:pStyle w:val="Table-Text"/>
              <w:ind w:left="360"/>
            </w:pPr>
            <w:hyperlink r:id="rId24" w:history="1">
              <w:r w:rsidR="003133F0" w:rsidRPr="007D5382">
                <w:rPr>
                  <w:color w:val="0563C1" w:themeColor="hyperlink"/>
                  <w:u w:val="single"/>
                </w:rPr>
                <w:t>https://its.ny.gov/document/cyber-incident-response-standard</w:t>
              </w:r>
            </w:hyperlink>
          </w:p>
          <w:p w14:paraId="37206C5F" w14:textId="77777777" w:rsidR="003133F0" w:rsidRPr="007D5382" w:rsidRDefault="00FD4E69" w:rsidP="002D7222">
            <w:pPr>
              <w:pStyle w:val="Table-Text"/>
              <w:ind w:left="360"/>
            </w:pPr>
            <w:hyperlink r:id="rId25" w:history="1">
              <w:r w:rsidR="003133F0" w:rsidRPr="007D5382">
                <w:rPr>
                  <w:color w:val="0563C1" w:themeColor="hyperlink"/>
                  <w:u w:val="single"/>
                </w:rPr>
                <w:t>https://its.ny.gov/document/remote-access-standard</w:t>
              </w:r>
            </w:hyperlink>
          </w:p>
          <w:p w14:paraId="71EA4C81" w14:textId="77777777" w:rsidR="003133F0" w:rsidRPr="007D5382" w:rsidRDefault="00FD4E69" w:rsidP="002D7222">
            <w:pPr>
              <w:pStyle w:val="Table-Text"/>
              <w:ind w:left="360"/>
            </w:pPr>
            <w:hyperlink r:id="rId26" w:history="1">
              <w:r w:rsidR="003133F0" w:rsidRPr="007D5382">
                <w:rPr>
                  <w:color w:val="0563C1" w:themeColor="hyperlink"/>
                  <w:u w:val="single"/>
                </w:rPr>
                <w:t>https://its.ny.gov/document/security-logging-standard</w:t>
              </w:r>
            </w:hyperlink>
          </w:p>
          <w:p w14:paraId="4485E274" w14:textId="77777777" w:rsidR="003133F0" w:rsidRPr="007D5382" w:rsidRDefault="00FD4E69" w:rsidP="002D7222">
            <w:pPr>
              <w:pStyle w:val="Table-Text"/>
              <w:ind w:left="360"/>
            </w:pPr>
            <w:hyperlink r:id="rId27" w:history="1">
              <w:r w:rsidR="003133F0" w:rsidRPr="007D5382">
                <w:rPr>
                  <w:color w:val="0563C1" w:themeColor="hyperlink"/>
                  <w:u w:val="single"/>
                </w:rPr>
                <w:t>https://its.ny.gov/document/mobile-device-security</w:t>
              </w:r>
            </w:hyperlink>
          </w:p>
          <w:p w14:paraId="5F4D6411" w14:textId="77777777" w:rsidR="003133F0" w:rsidRPr="007D5382" w:rsidRDefault="00FD4E69" w:rsidP="002D7222">
            <w:pPr>
              <w:pStyle w:val="Table-Text"/>
              <w:ind w:left="360"/>
            </w:pPr>
            <w:hyperlink r:id="rId28" w:history="1">
              <w:r w:rsidR="003133F0" w:rsidRPr="007D5382">
                <w:rPr>
                  <w:color w:val="0563C1" w:themeColor="hyperlink"/>
                  <w:u w:val="single"/>
                </w:rPr>
                <w:t>https://its.ny.gov/document/80211-wireless-network-security</w:t>
              </w:r>
            </w:hyperlink>
          </w:p>
          <w:p w14:paraId="3704B78B" w14:textId="77777777" w:rsidR="003133F0" w:rsidRPr="007D5382" w:rsidRDefault="00FD4E69" w:rsidP="002D7222">
            <w:pPr>
              <w:pStyle w:val="Table-Text"/>
              <w:ind w:left="360"/>
            </w:pPr>
            <w:hyperlink r:id="rId29" w:history="1">
              <w:r w:rsidR="003133F0" w:rsidRPr="007D5382">
                <w:rPr>
                  <w:color w:val="0563C1" w:themeColor="hyperlink"/>
                  <w:u w:val="single"/>
                </w:rPr>
                <w:t>https://its.ny.gov/document/authentication-tokens</w:t>
              </w:r>
            </w:hyperlink>
            <w:r w:rsidR="003133F0" w:rsidRPr="007D5382">
              <w:t xml:space="preserve"> </w:t>
            </w:r>
          </w:p>
          <w:p w14:paraId="4B022164" w14:textId="77777777" w:rsidR="003133F0" w:rsidRPr="007D5382" w:rsidRDefault="00FD4E69" w:rsidP="002D7222">
            <w:pPr>
              <w:pStyle w:val="Table-Text"/>
              <w:ind w:left="360"/>
            </w:pPr>
            <w:hyperlink r:id="rId30" w:history="1">
              <w:r w:rsidR="003133F0" w:rsidRPr="007D5382">
                <w:rPr>
                  <w:color w:val="0563C1" w:themeColor="hyperlink"/>
                  <w:u w:val="single"/>
                </w:rPr>
                <w:t>https://its.ny.gov/document/sanitizationsecure-disposal-standard</w:t>
              </w:r>
            </w:hyperlink>
            <w:r w:rsidR="003133F0" w:rsidRPr="007D5382">
              <w:t xml:space="preserve"> </w:t>
            </w:r>
          </w:p>
          <w:p w14:paraId="2BC7E7A0" w14:textId="77777777" w:rsidR="003133F0" w:rsidRPr="007D5382" w:rsidRDefault="00FD4E69" w:rsidP="002D7222">
            <w:pPr>
              <w:pStyle w:val="Table-Text"/>
              <w:ind w:left="360"/>
            </w:pPr>
            <w:hyperlink r:id="rId31" w:history="1">
              <w:r w:rsidR="003133F0" w:rsidRPr="007D5382">
                <w:rPr>
                  <w:color w:val="0563C1" w:themeColor="hyperlink"/>
                  <w:u w:val="single"/>
                </w:rPr>
                <w:t>https://its.ny.gov/document/information-security-exception-policy</w:t>
              </w:r>
            </w:hyperlink>
            <w:r w:rsidR="003133F0" w:rsidRPr="007D5382">
              <w:t xml:space="preserve"> </w:t>
            </w:r>
          </w:p>
          <w:p w14:paraId="2F0DA6FD" w14:textId="77777777" w:rsidR="003133F0" w:rsidRPr="007D5382" w:rsidRDefault="00FD4E69" w:rsidP="002D7222">
            <w:pPr>
              <w:pStyle w:val="Table-Text"/>
              <w:ind w:left="360"/>
            </w:pPr>
            <w:hyperlink r:id="rId32" w:history="1">
              <w:r w:rsidR="003133F0" w:rsidRPr="007D5382">
                <w:rPr>
                  <w:color w:val="0563C1" w:themeColor="hyperlink"/>
                  <w:u w:val="single"/>
                </w:rPr>
                <w:t>https://its.ny.gov/document/internet-privacy-guideline</w:t>
              </w:r>
            </w:hyperlink>
          </w:p>
          <w:p w14:paraId="39CC04CA" w14:textId="77777777" w:rsidR="003133F0" w:rsidRPr="007D5382" w:rsidRDefault="00FD4E69" w:rsidP="002D7222">
            <w:pPr>
              <w:pStyle w:val="Table-Text"/>
              <w:ind w:left="360"/>
            </w:pPr>
            <w:hyperlink r:id="rId33" w:history="1">
              <w:r w:rsidR="003133F0" w:rsidRPr="007D5382">
                <w:rPr>
                  <w:color w:val="0563C1" w:themeColor="hyperlink"/>
                  <w:u w:val="single"/>
                </w:rPr>
                <w:t>https://its.ny.gov/document/guidance-use-ssns-state-government-entities</w:t>
              </w:r>
            </w:hyperlink>
            <w:r w:rsidR="003133F0" w:rsidRPr="007D5382">
              <w:t xml:space="preserve"> </w:t>
            </w:r>
          </w:p>
        </w:tc>
        <w:tc>
          <w:tcPr>
            <w:tcW w:w="2070" w:type="dxa"/>
            <w:tcBorders>
              <w:top w:val="single" w:sz="4" w:space="0" w:color="auto"/>
              <w:left w:val="single" w:sz="4" w:space="0" w:color="auto"/>
              <w:bottom w:val="single" w:sz="4" w:space="0" w:color="auto"/>
              <w:right w:val="single" w:sz="4" w:space="0" w:color="auto"/>
            </w:tcBorders>
          </w:tcPr>
          <w:p w14:paraId="62E07ACB" w14:textId="77777777" w:rsidR="003133F0" w:rsidRPr="007D5382" w:rsidRDefault="003133F0" w:rsidP="006072D2">
            <w:pPr>
              <w:pStyle w:val="Table-Text"/>
            </w:pPr>
          </w:p>
        </w:tc>
      </w:tr>
      <w:tr w:rsidR="003133F0" w:rsidRPr="007D5382" w14:paraId="2AE6E94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BB56145" w14:textId="77777777" w:rsidR="003133F0" w:rsidRPr="007D5382" w:rsidRDefault="003133F0" w:rsidP="006072D2">
            <w:pPr>
              <w:pStyle w:val="Table-Text"/>
            </w:pPr>
            <w:r w:rsidRPr="007D5382">
              <w:t>SNF-004</w:t>
            </w:r>
          </w:p>
        </w:tc>
        <w:tc>
          <w:tcPr>
            <w:tcW w:w="9540" w:type="dxa"/>
            <w:tcBorders>
              <w:top w:val="single" w:sz="4" w:space="0" w:color="auto"/>
              <w:left w:val="single" w:sz="4" w:space="0" w:color="auto"/>
              <w:bottom w:val="single" w:sz="4" w:space="0" w:color="auto"/>
              <w:right w:val="single" w:sz="4" w:space="0" w:color="auto"/>
            </w:tcBorders>
          </w:tcPr>
          <w:p w14:paraId="0861819E" w14:textId="77777777" w:rsidR="003133F0" w:rsidRPr="007D5382" w:rsidRDefault="003133F0" w:rsidP="006072D2">
            <w:pPr>
              <w:pStyle w:val="Table-Text"/>
              <w:rPr>
                <w:color w:val="000000"/>
              </w:rPr>
            </w:pPr>
            <w:r w:rsidRPr="007D5382">
              <w:rPr>
                <w:color w:val="000000"/>
              </w:rPr>
              <w:t>The solution shall provide a customizable User Access Management capability that enables authorized users to assign user access</w:t>
            </w:r>
            <w:r w:rsidRPr="00AF0F7D">
              <w:rPr>
                <w:color w:val="000000"/>
              </w:rPr>
              <w:t xml:space="preserve"> </w:t>
            </w:r>
            <w:r w:rsidR="00AF0F7D" w:rsidRPr="00BC0C2F">
              <w:rPr>
                <w:iCs/>
              </w:rPr>
              <w:t>at application, use case, and field level, as needed</w:t>
            </w:r>
            <w:r w:rsidR="00AF0F7D">
              <w:rPr>
                <w:iCs/>
              </w:rPr>
              <w:t>,</w:t>
            </w:r>
            <w:r w:rsidR="00AF0F7D" w:rsidRPr="00AF0F7D">
              <w:rPr>
                <w:color w:val="000000"/>
              </w:rPr>
              <w:t xml:space="preserve"> </w:t>
            </w:r>
            <w:r w:rsidRPr="007D5382">
              <w:rPr>
                <w:color w:val="000000"/>
              </w:rPr>
              <w:t xml:space="preserve">by employee role. </w:t>
            </w:r>
          </w:p>
        </w:tc>
        <w:tc>
          <w:tcPr>
            <w:tcW w:w="2070" w:type="dxa"/>
            <w:tcBorders>
              <w:top w:val="single" w:sz="4" w:space="0" w:color="auto"/>
              <w:left w:val="single" w:sz="4" w:space="0" w:color="auto"/>
              <w:bottom w:val="single" w:sz="4" w:space="0" w:color="auto"/>
              <w:right w:val="single" w:sz="4" w:space="0" w:color="auto"/>
            </w:tcBorders>
          </w:tcPr>
          <w:p w14:paraId="1FB62CF1" w14:textId="77777777" w:rsidR="003133F0" w:rsidRPr="007D5382" w:rsidRDefault="003133F0" w:rsidP="006072D2">
            <w:pPr>
              <w:pStyle w:val="Table-Text"/>
            </w:pPr>
          </w:p>
        </w:tc>
      </w:tr>
      <w:tr w:rsidR="003133F0" w:rsidRPr="007D5382" w14:paraId="12826C5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7900675" w14:textId="77777777" w:rsidR="003133F0" w:rsidRPr="007D5382" w:rsidRDefault="003133F0" w:rsidP="006072D2">
            <w:pPr>
              <w:pStyle w:val="Table-Text"/>
            </w:pPr>
            <w:r w:rsidRPr="007D5382">
              <w:t>SNF-005</w:t>
            </w:r>
          </w:p>
        </w:tc>
        <w:tc>
          <w:tcPr>
            <w:tcW w:w="9540" w:type="dxa"/>
            <w:tcBorders>
              <w:top w:val="single" w:sz="4" w:space="0" w:color="auto"/>
              <w:left w:val="single" w:sz="4" w:space="0" w:color="auto"/>
              <w:bottom w:val="single" w:sz="4" w:space="0" w:color="auto"/>
              <w:right w:val="single" w:sz="4" w:space="0" w:color="auto"/>
            </w:tcBorders>
          </w:tcPr>
          <w:p w14:paraId="6B54A326" w14:textId="77777777" w:rsidR="003133F0" w:rsidRPr="007D5382" w:rsidRDefault="003133F0" w:rsidP="006072D2">
            <w:pPr>
              <w:pStyle w:val="Table-Text"/>
            </w:pPr>
            <w:r w:rsidRPr="007D5382">
              <w:t xml:space="preserve">The solution shall provide a customizable User Access Management capability that enables authorized users to assign user access </w:t>
            </w:r>
            <w:r w:rsidR="00AF0F7D" w:rsidRPr="00AA68F8">
              <w:rPr>
                <w:iCs/>
              </w:rPr>
              <w:t>at application, use case, and field level, as needed</w:t>
            </w:r>
            <w:r w:rsidR="00AF0F7D">
              <w:rPr>
                <w:iCs/>
              </w:rPr>
              <w:t>,</w:t>
            </w:r>
            <w:r w:rsidR="00AF0F7D" w:rsidRPr="00AF0F7D">
              <w:rPr>
                <w:color w:val="000000"/>
              </w:rPr>
              <w:t xml:space="preserve"> </w:t>
            </w:r>
            <w:r w:rsidRPr="007D5382">
              <w:t xml:space="preserve">by organizational structure such as statewide, county, and </w:t>
            </w:r>
            <w:r w:rsidR="00031DEE">
              <w:t>L</w:t>
            </w:r>
            <w:r w:rsidR="00031DEE" w:rsidRPr="007D5382">
              <w:t xml:space="preserve">ocal </w:t>
            </w:r>
            <w:r w:rsidR="00031DEE">
              <w:t>A</w:t>
            </w:r>
            <w:r w:rsidR="00031DEE" w:rsidRPr="007D5382">
              <w:t xml:space="preserve">dministrator’s </w:t>
            </w:r>
            <w:r w:rsidR="00031DEE">
              <w:t xml:space="preserve">(LA) </w:t>
            </w:r>
            <w:r w:rsidRPr="007D5382">
              <w:t xml:space="preserve">jurisdiction. </w:t>
            </w:r>
          </w:p>
        </w:tc>
        <w:tc>
          <w:tcPr>
            <w:tcW w:w="2070" w:type="dxa"/>
            <w:tcBorders>
              <w:top w:val="single" w:sz="4" w:space="0" w:color="auto"/>
              <w:left w:val="single" w:sz="4" w:space="0" w:color="auto"/>
              <w:bottom w:val="single" w:sz="4" w:space="0" w:color="auto"/>
              <w:right w:val="single" w:sz="4" w:space="0" w:color="auto"/>
            </w:tcBorders>
          </w:tcPr>
          <w:p w14:paraId="2903D155" w14:textId="77777777" w:rsidR="003133F0" w:rsidRPr="007D5382" w:rsidRDefault="003133F0" w:rsidP="006072D2">
            <w:pPr>
              <w:pStyle w:val="Table-Text"/>
            </w:pPr>
          </w:p>
        </w:tc>
      </w:tr>
      <w:tr w:rsidR="003133F0" w:rsidRPr="007D5382" w14:paraId="3EDA64C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08323DE" w14:textId="77777777" w:rsidR="003133F0" w:rsidRPr="007D5382" w:rsidRDefault="003133F0" w:rsidP="006072D2">
            <w:pPr>
              <w:pStyle w:val="Table-Text"/>
            </w:pPr>
            <w:r w:rsidRPr="007D5382">
              <w:t>SNF-006</w:t>
            </w:r>
          </w:p>
        </w:tc>
        <w:tc>
          <w:tcPr>
            <w:tcW w:w="9540" w:type="dxa"/>
            <w:tcBorders>
              <w:top w:val="single" w:sz="4" w:space="0" w:color="auto"/>
              <w:left w:val="single" w:sz="4" w:space="0" w:color="auto"/>
              <w:bottom w:val="single" w:sz="4" w:space="0" w:color="auto"/>
              <w:right w:val="single" w:sz="4" w:space="0" w:color="auto"/>
            </w:tcBorders>
          </w:tcPr>
          <w:p w14:paraId="3203C275" w14:textId="77777777" w:rsidR="003133F0" w:rsidRPr="007D5382" w:rsidRDefault="003133F0" w:rsidP="006072D2">
            <w:pPr>
              <w:pStyle w:val="Table-Text"/>
            </w:pPr>
            <w:r w:rsidRPr="007D5382">
              <w:t>The solution shall leverage Active Directory Federated Services for authentication of NYS internal users.</w:t>
            </w:r>
          </w:p>
        </w:tc>
        <w:tc>
          <w:tcPr>
            <w:tcW w:w="2070" w:type="dxa"/>
            <w:tcBorders>
              <w:top w:val="single" w:sz="4" w:space="0" w:color="auto"/>
              <w:left w:val="single" w:sz="4" w:space="0" w:color="auto"/>
              <w:bottom w:val="single" w:sz="4" w:space="0" w:color="auto"/>
              <w:right w:val="single" w:sz="4" w:space="0" w:color="auto"/>
            </w:tcBorders>
          </w:tcPr>
          <w:p w14:paraId="5547CEEE" w14:textId="77777777" w:rsidR="003133F0" w:rsidRPr="007D5382" w:rsidRDefault="003133F0" w:rsidP="006072D2">
            <w:pPr>
              <w:pStyle w:val="Table-Text"/>
            </w:pPr>
          </w:p>
        </w:tc>
      </w:tr>
      <w:tr w:rsidR="003133F0" w:rsidRPr="007D5382" w14:paraId="1302CA39"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B597B8A" w14:textId="77777777" w:rsidR="003133F0" w:rsidRPr="007D5382" w:rsidRDefault="003133F0" w:rsidP="006072D2">
            <w:pPr>
              <w:pStyle w:val="Table-Text"/>
            </w:pPr>
            <w:r w:rsidRPr="007D5382">
              <w:t>SNF-007</w:t>
            </w:r>
          </w:p>
        </w:tc>
        <w:tc>
          <w:tcPr>
            <w:tcW w:w="9540" w:type="dxa"/>
            <w:tcBorders>
              <w:top w:val="single" w:sz="4" w:space="0" w:color="auto"/>
              <w:left w:val="single" w:sz="4" w:space="0" w:color="auto"/>
              <w:bottom w:val="single" w:sz="4" w:space="0" w:color="auto"/>
              <w:right w:val="single" w:sz="4" w:space="0" w:color="auto"/>
            </w:tcBorders>
          </w:tcPr>
          <w:p w14:paraId="12E53507" w14:textId="77777777" w:rsidR="003133F0" w:rsidRPr="007D5382" w:rsidRDefault="003133F0" w:rsidP="006072D2">
            <w:pPr>
              <w:pStyle w:val="Table-Text"/>
            </w:pPr>
            <w:r w:rsidRPr="007D5382">
              <w:t xml:space="preserve">The solution shall authenticate external users (Local Administrators, citizens, etc.) through their ny.gov account; this will leverage </w:t>
            </w:r>
            <w:r w:rsidR="00031DEE">
              <w:t>Security Assertion Markup Language (</w:t>
            </w:r>
            <w:r w:rsidRPr="007D5382">
              <w:t>SAML</w:t>
            </w:r>
            <w:r w:rsidR="00031DEE">
              <w:t>)</w:t>
            </w:r>
            <w:r w:rsidRPr="007D5382">
              <w:t xml:space="preserve"> v2.0 integration between the solution and ny.gov.</w:t>
            </w:r>
          </w:p>
        </w:tc>
        <w:tc>
          <w:tcPr>
            <w:tcW w:w="2070" w:type="dxa"/>
            <w:tcBorders>
              <w:top w:val="single" w:sz="4" w:space="0" w:color="auto"/>
              <w:left w:val="single" w:sz="4" w:space="0" w:color="auto"/>
              <w:bottom w:val="single" w:sz="4" w:space="0" w:color="auto"/>
              <w:right w:val="single" w:sz="4" w:space="0" w:color="auto"/>
            </w:tcBorders>
          </w:tcPr>
          <w:p w14:paraId="7E30037D" w14:textId="77777777" w:rsidR="003133F0" w:rsidRPr="007D5382" w:rsidRDefault="003133F0" w:rsidP="006072D2">
            <w:pPr>
              <w:pStyle w:val="Table-Text"/>
            </w:pPr>
          </w:p>
        </w:tc>
      </w:tr>
      <w:tr w:rsidR="003133F0" w:rsidRPr="007D5382" w14:paraId="3F73427E" w14:textId="77777777" w:rsidTr="006D4CBC">
        <w:trPr>
          <w:cantSplit/>
          <w:trHeight w:val="539"/>
        </w:trPr>
        <w:tc>
          <w:tcPr>
            <w:tcW w:w="895" w:type="dxa"/>
            <w:tcBorders>
              <w:top w:val="single" w:sz="4" w:space="0" w:color="auto"/>
              <w:left w:val="single" w:sz="4" w:space="0" w:color="auto"/>
              <w:bottom w:val="single" w:sz="4" w:space="0" w:color="auto"/>
              <w:right w:val="single" w:sz="4" w:space="0" w:color="auto"/>
            </w:tcBorders>
          </w:tcPr>
          <w:p w14:paraId="6D14B144"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4DE15F42" w14:textId="77777777" w:rsidR="003133F0" w:rsidRPr="007D5382" w:rsidRDefault="003133F0" w:rsidP="006D4CBC">
            <w:pPr>
              <w:pStyle w:val="Att2Hdg2"/>
            </w:pPr>
            <w:r w:rsidRPr="007D5382">
              <w:t>Interoperability</w:t>
            </w:r>
          </w:p>
        </w:tc>
        <w:tc>
          <w:tcPr>
            <w:tcW w:w="2070" w:type="dxa"/>
            <w:tcBorders>
              <w:top w:val="single" w:sz="4" w:space="0" w:color="auto"/>
              <w:left w:val="single" w:sz="4" w:space="0" w:color="auto"/>
              <w:bottom w:val="single" w:sz="4" w:space="0" w:color="auto"/>
              <w:right w:val="single" w:sz="4" w:space="0" w:color="auto"/>
            </w:tcBorders>
          </w:tcPr>
          <w:p w14:paraId="5A1053FF" w14:textId="77777777" w:rsidR="003133F0" w:rsidRPr="007D5382" w:rsidRDefault="003133F0" w:rsidP="007D5382">
            <w:pPr>
              <w:spacing w:before="20" w:after="20"/>
              <w:jc w:val="left"/>
              <w:rPr>
                <w:sz w:val="20"/>
              </w:rPr>
            </w:pPr>
          </w:p>
        </w:tc>
      </w:tr>
      <w:tr w:rsidR="003133F0" w:rsidRPr="007D5382" w14:paraId="33525A8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3CAA1FB" w14:textId="77777777" w:rsidR="003133F0" w:rsidRPr="007D5382" w:rsidRDefault="003133F0" w:rsidP="006072D2">
            <w:pPr>
              <w:pStyle w:val="Table-Text"/>
            </w:pPr>
            <w:r w:rsidRPr="007D5382">
              <w:lastRenderedPageBreak/>
              <w:t>SNF-008</w:t>
            </w:r>
          </w:p>
        </w:tc>
        <w:tc>
          <w:tcPr>
            <w:tcW w:w="9540" w:type="dxa"/>
            <w:tcBorders>
              <w:top w:val="single" w:sz="4" w:space="0" w:color="auto"/>
              <w:left w:val="single" w:sz="4" w:space="0" w:color="auto"/>
              <w:bottom w:val="single" w:sz="4" w:space="0" w:color="auto"/>
              <w:right w:val="single" w:sz="4" w:space="0" w:color="auto"/>
            </w:tcBorders>
          </w:tcPr>
          <w:p w14:paraId="4FB4FB97" w14:textId="77777777" w:rsidR="003133F0" w:rsidRPr="007D5382" w:rsidRDefault="003133F0" w:rsidP="006072D2">
            <w:pPr>
              <w:pStyle w:val="Table-Text"/>
            </w:pPr>
            <w:r w:rsidRPr="007D5382">
              <w:t>The solution shall be interoperable with other technology solutions utilizing modern</w:t>
            </w:r>
            <w:r w:rsidR="00031DEE">
              <w:t>,</w:t>
            </w:r>
            <w:r w:rsidRPr="007D5382">
              <w:t xml:space="preserve"> </w:t>
            </w:r>
            <w:r w:rsidR="00031DEE" w:rsidRPr="007D5382">
              <w:t>industry</w:t>
            </w:r>
            <w:r w:rsidR="00031DEE">
              <w:t>-</w:t>
            </w:r>
            <w:r w:rsidRPr="007D5382">
              <w:t xml:space="preserve">standard technologies such as web services and/or </w:t>
            </w:r>
            <w:r w:rsidR="00031DEE" w:rsidRPr="00031DEE">
              <w:t xml:space="preserve">Secure File Transfer Protocol </w:t>
            </w:r>
            <w:r w:rsidR="00031DEE">
              <w:t>(</w:t>
            </w:r>
            <w:r w:rsidRPr="007D5382">
              <w:t>SFTP</w:t>
            </w:r>
            <w:r w:rsidR="00031DEE">
              <w:t>)</w:t>
            </w:r>
            <w:r w:rsidRPr="007D5382">
              <w:t xml:space="preserve"> interface standards.</w:t>
            </w:r>
          </w:p>
        </w:tc>
        <w:tc>
          <w:tcPr>
            <w:tcW w:w="2070" w:type="dxa"/>
            <w:tcBorders>
              <w:top w:val="single" w:sz="4" w:space="0" w:color="auto"/>
              <w:left w:val="single" w:sz="4" w:space="0" w:color="auto"/>
              <w:bottom w:val="single" w:sz="4" w:space="0" w:color="auto"/>
              <w:right w:val="single" w:sz="4" w:space="0" w:color="auto"/>
            </w:tcBorders>
          </w:tcPr>
          <w:p w14:paraId="6D24AECA" w14:textId="77777777" w:rsidR="003133F0" w:rsidRPr="007D5382" w:rsidRDefault="003133F0" w:rsidP="006072D2">
            <w:pPr>
              <w:pStyle w:val="Table-Text"/>
            </w:pPr>
          </w:p>
        </w:tc>
      </w:tr>
      <w:tr w:rsidR="003133F0" w:rsidRPr="007D5382" w14:paraId="1FAFEC9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9685458" w14:textId="77777777" w:rsidR="003133F0" w:rsidRPr="007D5382" w:rsidRDefault="003133F0" w:rsidP="006072D2">
            <w:pPr>
              <w:pStyle w:val="Table-Text"/>
            </w:pPr>
            <w:r w:rsidRPr="007D5382">
              <w:t>SNF-009</w:t>
            </w:r>
          </w:p>
        </w:tc>
        <w:tc>
          <w:tcPr>
            <w:tcW w:w="9540" w:type="dxa"/>
            <w:tcBorders>
              <w:top w:val="single" w:sz="4" w:space="0" w:color="auto"/>
              <w:left w:val="single" w:sz="4" w:space="0" w:color="auto"/>
              <w:bottom w:val="single" w:sz="4" w:space="0" w:color="auto"/>
              <w:right w:val="single" w:sz="4" w:space="0" w:color="auto"/>
            </w:tcBorders>
          </w:tcPr>
          <w:p w14:paraId="3278A99B" w14:textId="77777777" w:rsidR="003133F0" w:rsidRPr="007D5382" w:rsidRDefault="003133F0" w:rsidP="006072D2">
            <w:pPr>
              <w:pStyle w:val="Table-Text"/>
              <w:rPr>
                <w:color w:val="000000"/>
              </w:rPr>
            </w:pPr>
            <w:r w:rsidRPr="007D5382">
              <w:rPr>
                <w:color w:val="000000"/>
              </w:rPr>
              <w:t>The solution shall provide users the ability to send secure messages</w:t>
            </w:r>
            <w:r w:rsidR="00031DEE">
              <w:rPr>
                <w:color w:val="000000"/>
              </w:rPr>
              <w:t>,</w:t>
            </w:r>
            <w:r w:rsidRPr="007D5382">
              <w:rPr>
                <w:color w:val="000000"/>
              </w:rPr>
              <w:t xml:space="preserve"> including documents</w:t>
            </w:r>
            <w:r w:rsidR="00031DEE">
              <w:rPr>
                <w:color w:val="000000"/>
              </w:rPr>
              <w:t>,</w:t>
            </w:r>
            <w:r w:rsidRPr="007D5382">
              <w:rPr>
                <w:color w:val="000000"/>
              </w:rPr>
              <w:t xml:space="preserve"> to other authorized users of the solution </w:t>
            </w:r>
            <w:r w:rsidR="00031DEE">
              <w:rPr>
                <w:color w:val="000000"/>
              </w:rPr>
              <w:t>who</w:t>
            </w:r>
            <w:r w:rsidR="00031DEE" w:rsidRPr="007D5382">
              <w:rPr>
                <w:color w:val="000000"/>
              </w:rPr>
              <w:t xml:space="preserve"> </w:t>
            </w:r>
            <w:r w:rsidRPr="007D5382">
              <w:rPr>
                <w:color w:val="000000"/>
              </w:rPr>
              <w:t xml:space="preserve">may be part of different organizations. </w:t>
            </w:r>
          </w:p>
        </w:tc>
        <w:tc>
          <w:tcPr>
            <w:tcW w:w="2070" w:type="dxa"/>
            <w:tcBorders>
              <w:top w:val="single" w:sz="4" w:space="0" w:color="auto"/>
              <w:left w:val="single" w:sz="4" w:space="0" w:color="auto"/>
              <w:bottom w:val="single" w:sz="4" w:space="0" w:color="auto"/>
              <w:right w:val="single" w:sz="4" w:space="0" w:color="auto"/>
            </w:tcBorders>
          </w:tcPr>
          <w:p w14:paraId="5A0F800A" w14:textId="77777777" w:rsidR="003133F0" w:rsidRPr="007D5382" w:rsidRDefault="003133F0" w:rsidP="006072D2">
            <w:pPr>
              <w:pStyle w:val="Table-Text"/>
            </w:pPr>
          </w:p>
        </w:tc>
      </w:tr>
      <w:tr w:rsidR="003133F0" w:rsidRPr="007D5382" w14:paraId="1D3B109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B13C7A7" w14:textId="77777777" w:rsidR="003133F0" w:rsidRPr="007D5382" w:rsidRDefault="003133F0" w:rsidP="006072D2">
            <w:pPr>
              <w:pStyle w:val="Table-Text"/>
            </w:pPr>
            <w:r w:rsidRPr="007D5382">
              <w:t>SNF-010</w:t>
            </w:r>
          </w:p>
        </w:tc>
        <w:tc>
          <w:tcPr>
            <w:tcW w:w="9540" w:type="dxa"/>
            <w:tcBorders>
              <w:top w:val="single" w:sz="4" w:space="0" w:color="auto"/>
              <w:left w:val="single" w:sz="4" w:space="0" w:color="auto"/>
              <w:bottom w:val="single" w:sz="4" w:space="0" w:color="auto"/>
              <w:right w:val="single" w:sz="4" w:space="0" w:color="auto"/>
            </w:tcBorders>
          </w:tcPr>
          <w:p w14:paraId="00DF1C00" w14:textId="77777777" w:rsidR="003133F0" w:rsidRPr="007D5382" w:rsidRDefault="003133F0" w:rsidP="006072D2">
            <w:pPr>
              <w:pStyle w:val="Table-Text"/>
              <w:rPr>
                <w:color w:val="000000"/>
              </w:rPr>
            </w:pPr>
            <w:r w:rsidRPr="007D5382">
              <w:rPr>
                <w:color w:val="000000"/>
              </w:rPr>
              <w:t xml:space="preserve">The solution shall be interoperable with other technology solutions within the NYS data center, leveraging the NYS </w:t>
            </w:r>
            <w:r w:rsidR="009A1CFB">
              <w:rPr>
                <w:color w:val="000000"/>
              </w:rPr>
              <w:t>Application Program Interface (</w:t>
            </w:r>
            <w:r w:rsidRPr="007D5382">
              <w:rPr>
                <w:color w:val="000000"/>
              </w:rPr>
              <w:t>API</w:t>
            </w:r>
            <w:r w:rsidR="009A1CFB">
              <w:rPr>
                <w:color w:val="000000"/>
              </w:rPr>
              <w:t>)</w:t>
            </w:r>
            <w:r w:rsidRPr="007D5382">
              <w:rPr>
                <w:color w:val="000000"/>
              </w:rPr>
              <w:t xml:space="preserve"> management standard (</w:t>
            </w:r>
            <w:proofErr w:type="spellStart"/>
            <w:r w:rsidRPr="007D5382">
              <w:rPr>
                <w:color w:val="000000"/>
              </w:rPr>
              <w:t>RogueWave</w:t>
            </w:r>
            <w:proofErr w:type="spellEnd"/>
            <w:r w:rsidRPr="007D5382">
              <w:rPr>
                <w:color w:val="000000"/>
              </w:rPr>
              <w:t xml:space="preserve"> </w:t>
            </w:r>
            <w:proofErr w:type="spellStart"/>
            <w:r w:rsidRPr="007D5382">
              <w:rPr>
                <w:color w:val="000000"/>
              </w:rPr>
              <w:t>Akana</w:t>
            </w:r>
            <w:proofErr w:type="spellEnd"/>
            <w:r w:rsidRPr="007D5382">
              <w:rPr>
                <w:color w:val="000000"/>
              </w:rPr>
              <w:t xml:space="preserve"> Platform), for both provider and consumer roles. </w:t>
            </w:r>
          </w:p>
        </w:tc>
        <w:tc>
          <w:tcPr>
            <w:tcW w:w="2070" w:type="dxa"/>
            <w:tcBorders>
              <w:top w:val="single" w:sz="4" w:space="0" w:color="auto"/>
              <w:left w:val="single" w:sz="4" w:space="0" w:color="auto"/>
              <w:bottom w:val="single" w:sz="4" w:space="0" w:color="auto"/>
              <w:right w:val="single" w:sz="4" w:space="0" w:color="auto"/>
            </w:tcBorders>
          </w:tcPr>
          <w:p w14:paraId="0A41E6AC" w14:textId="77777777" w:rsidR="003133F0" w:rsidRPr="007D5382" w:rsidRDefault="003133F0" w:rsidP="006072D2">
            <w:pPr>
              <w:pStyle w:val="Table-Text"/>
            </w:pPr>
          </w:p>
        </w:tc>
      </w:tr>
      <w:tr w:rsidR="00E266B9" w:rsidRPr="007D5382" w14:paraId="7BFE0F0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DF7D6AA" w14:textId="77777777" w:rsidR="00E266B9" w:rsidRPr="007D5382" w:rsidRDefault="00E85AC8" w:rsidP="006072D2">
            <w:pPr>
              <w:pStyle w:val="Table-Text"/>
            </w:pPr>
            <w:r>
              <w:t>SNF-011</w:t>
            </w:r>
          </w:p>
        </w:tc>
        <w:tc>
          <w:tcPr>
            <w:tcW w:w="9540" w:type="dxa"/>
            <w:tcBorders>
              <w:top w:val="single" w:sz="4" w:space="0" w:color="auto"/>
              <w:left w:val="single" w:sz="4" w:space="0" w:color="auto"/>
              <w:bottom w:val="single" w:sz="4" w:space="0" w:color="auto"/>
              <w:right w:val="single" w:sz="4" w:space="0" w:color="auto"/>
            </w:tcBorders>
          </w:tcPr>
          <w:p w14:paraId="27F33899" w14:textId="77777777" w:rsidR="00E266B9" w:rsidRPr="007D5382" w:rsidRDefault="00E266B9" w:rsidP="006072D2">
            <w:pPr>
              <w:pStyle w:val="Table-Text"/>
              <w:rPr>
                <w:color w:val="000000"/>
              </w:rPr>
            </w:pPr>
            <w:r>
              <w:rPr>
                <w:color w:val="000000"/>
              </w:rPr>
              <w:t>The solution shall provide the capability to import data extracted from other systems.</w:t>
            </w:r>
          </w:p>
        </w:tc>
        <w:tc>
          <w:tcPr>
            <w:tcW w:w="2070" w:type="dxa"/>
            <w:tcBorders>
              <w:top w:val="single" w:sz="4" w:space="0" w:color="auto"/>
              <w:left w:val="single" w:sz="4" w:space="0" w:color="auto"/>
              <w:bottom w:val="single" w:sz="4" w:space="0" w:color="auto"/>
              <w:right w:val="single" w:sz="4" w:space="0" w:color="auto"/>
            </w:tcBorders>
          </w:tcPr>
          <w:p w14:paraId="38CF18FA" w14:textId="77777777" w:rsidR="00E266B9" w:rsidRPr="007D5382" w:rsidRDefault="00E266B9" w:rsidP="006072D2">
            <w:pPr>
              <w:pStyle w:val="Table-Text"/>
            </w:pPr>
          </w:p>
        </w:tc>
      </w:tr>
      <w:tr w:rsidR="003133F0" w:rsidRPr="007D5382" w14:paraId="73834BE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C936212" w14:textId="77777777" w:rsidR="003133F0" w:rsidRPr="007D5382" w:rsidRDefault="003133F0" w:rsidP="006072D2">
            <w:pPr>
              <w:pStyle w:val="Table-Text"/>
            </w:pPr>
            <w:r w:rsidRPr="007D5382">
              <w:t>SNF-</w:t>
            </w:r>
            <w:r w:rsidR="00E85AC8" w:rsidRPr="007D5382">
              <w:t>01</w:t>
            </w:r>
            <w:r w:rsidR="00E85AC8">
              <w:t>2</w:t>
            </w:r>
          </w:p>
        </w:tc>
        <w:tc>
          <w:tcPr>
            <w:tcW w:w="9540" w:type="dxa"/>
            <w:tcBorders>
              <w:top w:val="single" w:sz="4" w:space="0" w:color="auto"/>
              <w:left w:val="single" w:sz="4" w:space="0" w:color="auto"/>
              <w:bottom w:val="single" w:sz="4" w:space="0" w:color="auto"/>
              <w:right w:val="single" w:sz="4" w:space="0" w:color="auto"/>
            </w:tcBorders>
          </w:tcPr>
          <w:p w14:paraId="1D264759" w14:textId="77777777" w:rsidR="003133F0" w:rsidRPr="007D5382" w:rsidRDefault="003133F0" w:rsidP="006072D2">
            <w:pPr>
              <w:pStyle w:val="Table-Text"/>
              <w:rPr>
                <w:color w:val="000000"/>
              </w:rPr>
            </w:pPr>
            <w:r w:rsidRPr="007D5382">
              <w:rPr>
                <w:color w:val="000000"/>
              </w:rPr>
              <w:t xml:space="preserve">The solution shall be compatible with scanners to support the document imaging functional requirement </w:t>
            </w:r>
            <w:r>
              <w:rPr>
                <w:color w:val="000000"/>
              </w:rPr>
              <w:t>DCM-001</w:t>
            </w:r>
            <w:r w:rsidRPr="007D5382">
              <w:rPr>
                <w:color w:val="000000"/>
              </w:rPr>
              <w:t xml:space="preserve">. </w:t>
            </w:r>
          </w:p>
        </w:tc>
        <w:tc>
          <w:tcPr>
            <w:tcW w:w="2070" w:type="dxa"/>
            <w:tcBorders>
              <w:top w:val="single" w:sz="4" w:space="0" w:color="auto"/>
              <w:left w:val="single" w:sz="4" w:space="0" w:color="auto"/>
              <w:bottom w:val="single" w:sz="4" w:space="0" w:color="auto"/>
              <w:right w:val="single" w:sz="4" w:space="0" w:color="auto"/>
            </w:tcBorders>
          </w:tcPr>
          <w:p w14:paraId="608BF001" w14:textId="77777777" w:rsidR="003133F0" w:rsidRPr="007D5382" w:rsidRDefault="003133F0" w:rsidP="006072D2">
            <w:pPr>
              <w:pStyle w:val="Table-Text"/>
            </w:pPr>
          </w:p>
        </w:tc>
      </w:tr>
      <w:tr w:rsidR="003133F0" w:rsidRPr="007D5382" w14:paraId="4BCADBA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F049CB7" w14:textId="77777777" w:rsidR="003133F0" w:rsidRPr="007D5382" w:rsidRDefault="003133F0" w:rsidP="006072D2">
            <w:pPr>
              <w:pStyle w:val="Table-Text"/>
            </w:pPr>
            <w:r w:rsidRPr="007D5382">
              <w:t>SNF-</w:t>
            </w:r>
            <w:r w:rsidR="00E85AC8" w:rsidRPr="007D5382">
              <w:t>01</w:t>
            </w:r>
            <w:r w:rsidR="00E85AC8">
              <w:t>3</w:t>
            </w:r>
          </w:p>
        </w:tc>
        <w:tc>
          <w:tcPr>
            <w:tcW w:w="9540" w:type="dxa"/>
            <w:tcBorders>
              <w:top w:val="single" w:sz="4" w:space="0" w:color="auto"/>
              <w:left w:val="single" w:sz="4" w:space="0" w:color="auto"/>
              <w:bottom w:val="single" w:sz="4" w:space="0" w:color="auto"/>
              <w:right w:val="single" w:sz="4" w:space="0" w:color="auto"/>
            </w:tcBorders>
          </w:tcPr>
          <w:p w14:paraId="3EFCD53F" w14:textId="77777777" w:rsidR="003133F0" w:rsidRPr="007D5382" w:rsidRDefault="003133F0" w:rsidP="006072D2">
            <w:pPr>
              <w:pStyle w:val="Table-Text"/>
              <w:rPr>
                <w:color w:val="000000"/>
              </w:rPr>
            </w:pPr>
            <w:r w:rsidRPr="007D5382">
              <w:rPr>
                <w:color w:val="000000"/>
              </w:rPr>
              <w:t xml:space="preserve">The </w:t>
            </w:r>
            <w:r w:rsidR="000161D6">
              <w:rPr>
                <w:color w:val="000000"/>
              </w:rPr>
              <w:t>Proposer</w:t>
            </w:r>
            <w:r w:rsidR="000161D6" w:rsidRPr="007D5382">
              <w:rPr>
                <w:color w:val="000000"/>
              </w:rPr>
              <w:t xml:space="preserve"> </w:t>
            </w:r>
            <w:r w:rsidRPr="007D5382">
              <w:rPr>
                <w:color w:val="000000"/>
              </w:rPr>
              <w:t>shall provide a complete and detailed list of peripheral devices, such as scanners, that are compatible with their solution.</w:t>
            </w:r>
          </w:p>
        </w:tc>
        <w:tc>
          <w:tcPr>
            <w:tcW w:w="2070" w:type="dxa"/>
            <w:tcBorders>
              <w:top w:val="single" w:sz="4" w:space="0" w:color="auto"/>
              <w:left w:val="single" w:sz="4" w:space="0" w:color="auto"/>
              <w:bottom w:val="single" w:sz="4" w:space="0" w:color="auto"/>
              <w:right w:val="single" w:sz="4" w:space="0" w:color="auto"/>
            </w:tcBorders>
          </w:tcPr>
          <w:p w14:paraId="048DB7A5" w14:textId="77777777" w:rsidR="003133F0" w:rsidRPr="007D5382" w:rsidRDefault="003133F0" w:rsidP="006072D2">
            <w:pPr>
              <w:pStyle w:val="Table-Text"/>
            </w:pPr>
          </w:p>
        </w:tc>
      </w:tr>
      <w:tr w:rsidR="003133F0" w:rsidRPr="007D5382" w14:paraId="08901654" w14:textId="77777777" w:rsidTr="006D4CBC">
        <w:trPr>
          <w:cantSplit/>
          <w:trHeight w:val="413"/>
        </w:trPr>
        <w:tc>
          <w:tcPr>
            <w:tcW w:w="895" w:type="dxa"/>
            <w:tcBorders>
              <w:top w:val="single" w:sz="4" w:space="0" w:color="auto"/>
              <w:left w:val="single" w:sz="4" w:space="0" w:color="auto"/>
              <w:bottom w:val="single" w:sz="4" w:space="0" w:color="auto"/>
              <w:right w:val="single" w:sz="4" w:space="0" w:color="auto"/>
            </w:tcBorders>
          </w:tcPr>
          <w:p w14:paraId="405A7887"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69CEB678" w14:textId="77777777" w:rsidR="003133F0" w:rsidRPr="007D5382" w:rsidRDefault="003133F0" w:rsidP="006D4CBC">
            <w:pPr>
              <w:pStyle w:val="Att2Hdg2"/>
            </w:pPr>
            <w:r w:rsidRPr="007D5382">
              <w:t>Performance</w:t>
            </w:r>
          </w:p>
        </w:tc>
        <w:tc>
          <w:tcPr>
            <w:tcW w:w="2070" w:type="dxa"/>
            <w:tcBorders>
              <w:top w:val="single" w:sz="4" w:space="0" w:color="auto"/>
              <w:left w:val="single" w:sz="4" w:space="0" w:color="auto"/>
              <w:bottom w:val="single" w:sz="4" w:space="0" w:color="auto"/>
              <w:right w:val="single" w:sz="4" w:space="0" w:color="auto"/>
            </w:tcBorders>
          </w:tcPr>
          <w:p w14:paraId="3A3B1B38" w14:textId="77777777" w:rsidR="003133F0" w:rsidRPr="007D5382" w:rsidRDefault="003133F0" w:rsidP="007D5382">
            <w:pPr>
              <w:spacing w:before="20" w:after="20"/>
              <w:jc w:val="left"/>
              <w:rPr>
                <w:sz w:val="20"/>
              </w:rPr>
            </w:pPr>
          </w:p>
        </w:tc>
      </w:tr>
      <w:tr w:rsidR="003133F0" w:rsidRPr="007D5382" w14:paraId="61439E1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AB545F9" w14:textId="77777777" w:rsidR="003133F0" w:rsidRPr="007D5382" w:rsidRDefault="003133F0" w:rsidP="006072D2">
            <w:pPr>
              <w:pStyle w:val="Table-Text"/>
            </w:pPr>
            <w:r w:rsidRPr="007D5382">
              <w:t>SNF-</w:t>
            </w:r>
            <w:r w:rsidR="00E85AC8" w:rsidRPr="007D5382">
              <w:t>01</w:t>
            </w:r>
            <w:r w:rsidR="00E85AC8">
              <w:t>4</w:t>
            </w:r>
          </w:p>
        </w:tc>
        <w:tc>
          <w:tcPr>
            <w:tcW w:w="9540" w:type="dxa"/>
            <w:tcBorders>
              <w:top w:val="single" w:sz="4" w:space="0" w:color="auto"/>
              <w:left w:val="single" w:sz="4" w:space="0" w:color="auto"/>
              <w:bottom w:val="single" w:sz="4" w:space="0" w:color="auto"/>
              <w:right w:val="single" w:sz="4" w:space="0" w:color="auto"/>
            </w:tcBorders>
          </w:tcPr>
          <w:p w14:paraId="374A1070" w14:textId="77777777" w:rsidR="003133F0" w:rsidRPr="007D5382" w:rsidRDefault="003133F0" w:rsidP="006072D2">
            <w:pPr>
              <w:pStyle w:val="Table-Text"/>
            </w:pPr>
            <w:r w:rsidRPr="007D5382">
              <w:t xml:space="preserve">The solution shall have seamless </w:t>
            </w:r>
            <w:r w:rsidR="00F46D71" w:rsidRPr="007D5382">
              <w:t>navigation and</w:t>
            </w:r>
            <w:r w:rsidRPr="007D5382">
              <w:t xml:space="preserve"> meet the </w:t>
            </w:r>
            <w:r w:rsidR="009A1CFB">
              <w:t>two</w:t>
            </w:r>
            <w:r w:rsidR="009A1CFB" w:rsidRPr="007D5382">
              <w:t xml:space="preserve"> </w:t>
            </w:r>
            <w:r w:rsidRPr="007D5382">
              <w:t>seconds metric for page loads 99% of the time.</w:t>
            </w:r>
          </w:p>
        </w:tc>
        <w:tc>
          <w:tcPr>
            <w:tcW w:w="2070" w:type="dxa"/>
            <w:tcBorders>
              <w:top w:val="single" w:sz="4" w:space="0" w:color="auto"/>
              <w:left w:val="single" w:sz="4" w:space="0" w:color="auto"/>
              <w:bottom w:val="single" w:sz="4" w:space="0" w:color="auto"/>
              <w:right w:val="single" w:sz="4" w:space="0" w:color="auto"/>
            </w:tcBorders>
          </w:tcPr>
          <w:p w14:paraId="2F656E42" w14:textId="77777777" w:rsidR="003133F0" w:rsidRPr="007D5382" w:rsidRDefault="003133F0" w:rsidP="006072D2">
            <w:pPr>
              <w:pStyle w:val="Table-Text"/>
            </w:pPr>
          </w:p>
        </w:tc>
      </w:tr>
      <w:tr w:rsidR="003133F0" w:rsidRPr="007D5382" w14:paraId="3E621A3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A149019" w14:textId="77777777" w:rsidR="003133F0" w:rsidRPr="007D5382" w:rsidRDefault="003133F0" w:rsidP="006072D2">
            <w:pPr>
              <w:pStyle w:val="Table-Text"/>
            </w:pPr>
            <w:r w:rsidRPr="007D5382">
              <w:t>SNF-</w:t>
            </w:r>
            <w:r w:rsidR="00E85AC8" w:rsidRPr="007D5382">
              <w:t>01</w:t>
            </w:r>
            <w:r w:rsidR="00E85AC8">
              <w:t>5</w:t>
            </w:r>
          </w:p>
        </w:tc>
        <w:tc>
          <w:tcPr>
            <w:tcW w:w="9540" w:type="dxa"/>
            <w:tcBorders>
              <w:top w:val="single" w:sz="4" w:space="0" w:color="auto"/>
              <w:left w:val="single" w:sz="4" w:space="0" w:color="auto"/>
              <w:bottom w:val="single" w:sz="4" w:space="0" w:color="auto"/>
              <w:right w:val="single" w:sz="4" w:space="0" w:color="auto"/>
            </w:tcBorders>
          </w:tcPr>
          <w:p w14:paraId="01E914AF" w14:textId="77777777" w:rsidR="003133F0" w:rsidRPr="007D5382" w:rsidRDefault="003133F0" w:rsidP="006072D2">
            <w:pPr>
              <w:pStyle w:val="Table-Text"/>
            </w:pPr>
            <w:r w:rsidRPr="007D5382">
              <w:t>The solution shall support 1,000 concurrent users</w:t>
            </w:r>
            <w:r w:rsidR="009A1CFB">
              <w:t>,</w:t>
            </w:r>
            <w:r w:rsidRPr="007D5382">
              <w:t xml:space="preserve"> at a minimum.</w:t>
            </w:r>
          </w:p>
        </w:tc>
        <w:tc>
          <w:tcPr>
            <w:tcW w:w="2070" w:type="dxa"/>
            <w:tcBorders>
              <w:top w:val="single" w:sz="4" w:space="0" w:color="auto"/>
              <w:left w:val="single" w:sz="4" w:space="0" w:color="auto"/>
              <w:bottom w:val="single" w:sz="4" w:space="0" w:color="auto"/>
              <w:right w:val="single" w:sz="4" w:space="0" w:color="auto"/>
            </w:tcBorders>
          </w:tcPr>
          <w:p w14:paraId="65CB2BF4" w14:textId="77777777" w:rsidR="003133F0" w:rsidRPr="007D5382" w:rsidRDefault="003133F0" w:rsidP="006072D2">
            <w:pPr>
              <w:pStyle w:val="Table-Text"/>
            </w:pPr>
          </w:p>
        </w:tc>
      </w:tr>
      <w:tr w:rsidR="003133F0" w:rsidRPr="007D5382" w14:paraId="2FAE52A7" w14:textId="77777777" w:rsidTr="009A1CFB">
        <w:trPr>
          <w:cantSplit/>
          <w:trHeight w:val="395"/>
        </w:trPr>
        <w:tc>
          <w:tcPr>
            <w:tcW w:w="895" w:type="dxa"/>
            <w:tcBorders>
              <w:top w:val="single" w:sz="4" w:space="0" w:color="auto"/>
              <w:left w:val="single" w:sz="4" w:space="0" w:color="auto"/>
              <w:bottom w:val="single" w:sz="4" w:space="0" w:color="auto"/>
              <w:right w:val="single" w:sz="4" w:space="0" w:color="auto"/>
            </w:tcBorders>
          </w:tcPr>
          <w:p w14:paraId="54939F85"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E5B835D" w14:textId="77777777" w:rsidR="003133F0" w:rsidRPr="007D5382" w:rsidRDefault="003133F0" w:rsidP="006D4CBC">
            <w:pPr>
              <w:pStyle w:val="Att2Hdg2"/>
            </w:pPr>
            <w:r w:rsidRPr="007D5382">
              <w:t>Capacity/Scalability</w:t>
            </w:r>
          </w:p>
        </w:tc>
        <w:tc>
          <w:tcPr>
            <w:tcW w:w="2070" w:type="dxa"/>
            <w:tcBorders>
              <w:top w:val="single" w:sz="4" w:space="0" w:color="auto"/>
              <w:left w:val="single" w:sz="4" w:space="0" w:color="auto"/>
              <w:bottom w:val="single" w:sz="4" w:space="0" w:color="auto"/>
              <w:right w:val="single" w:sz="4" w:space="0" w:color="auto"/>
            </w:tcBorders>
          </w:tcPr>
          <w:p w14:paraId="57CB5CA7" w14:textId="77777777" w:rsidR="003133F0" w:rsidRPr="007D5382" w:rsidRDefault="003133F0" w:rsidP="007D5382">
            <w:pPr>
              <w:spacing w:before="20" w:after="20"/>
              <w:jc w:val="left"/>
              <w:rPr>
                <w:sz w:val="20"/>
              </w:rPr>
            </w:pPr>
          </w:p>
        </w:tc>
      </w:tr>
      <w:tr w:rsidR="003133F0" w:rsidRPr="007D5382" w14:paraId="4F2E0F1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DA59E4B" w14:textId="77777777" w:rsidR="003133F0" w:rsidRPr="007D5382" w:rsidRDefault="003133F0" w:rsidP="006072D2">
            <w:pPr>
              <w:pStyle w:val="Table-Text"/>
            </w:pPr>
            <w:r w:rsidRPr="007D5382">
              <w:t>SNF-</w:t>
            </w:r>
            <w:r w:rsidR="00E85AC8" w:rsidRPr="007D5382">
              <w:t>01</w:t>
            </w:r>
            <w:r w:rsidR="00E85AC8">
              <w:t>6</w:t>
            </w:r>
          </w:p>
        </w:tc>
        <w:tc>
          <w:tcPr>
            <w:tcW w:w="9540" w:type="dxa"/>
            <w:tcBorders>
              <w:top w:val="single" w:sz="4" w:space="0" w:color="auto"/>
              <w:left w:val="single" w:sz="4" w:space="0" w:color="auto"/>
              <w:bottom w:val="single" w:sz="4" w:space="0" w:color="auto"/>
              <w:right w:val="single" w:sz="4" w:space="0" w:color="auto"/>
            </w:tcBorders>
          </w:tcPr>
          <w:p w14:paraId="65B683FA" w14:textId="77777777" w:rsidR="003133F0" w:rsidRPr="007D5382" w:rsidRDefault="003133F0" w:rsidP="006072D2">
            <w:pPr>
              <w:pStyle w:val="Table-Text"/>
            </w:pPr>
            <w:r w:rsidRPr="007D5382">
              <w:t>The solution shall be scalable to support expected future growth of the Section 8 program.</w:t>
            </w:r>
          </w:p>
        </w:tc>
        <w:tc>
          <w:tcPr>
            <w:tcW w:w="2070" w:type="dxa"/>
            <w:tcBorders>
              <w:top w:val="single" w:sz="4" w:space="0" w:color="auto"/>
              <w:left w:val="single" w:sz="4" w:space="0" w:color="auto"/>
              <w:bottom w:val="single" w:sz="4" w:space="0" w:color="auto"/>
              <w:right w:val="single" w:sz="4" w:space="0" w:color="auto"/>
            </w:tcBorders>
          </w:tcPr>
          <w:p w14:paraId="25F1FAC5" w14:textId="77777777" w:rsidR="003133F0" w:rsidRPr="007D5382" w:rsidRDefault="003133F0" w:rsidP="006072D2">
            <w:pPr>
              <w:pStyle w:val="Table-Text"/>
            </w:pPr>
          </w:p>
        </w:tc>
      </w:tr>
      <w:tr w:rsidR="003133F0" w:rsidRPr="007D5382" w14:paraId="202A2D9B" w14:textId="77777777" w:rsidTr="006D4CBC">
        <w:trPr>
          <w:cantSplit/>
          <w:trHeight w:val="386"/>
        </w:trPr>
        <w:tc>
          <w:tcPr>
            <w:tcW w:w="895" w:type="dxa"/>
            <w:tcBorders>
              <w:top w:val="single" w:sz="4" w:space="0" w:color="auto"/>
              <w:left w:val="single" w:sz="4" w:space="0" w:color="auto"/>
              <w:bottom w:val="single" w:sz="4" w:space="0" w:color="auto"/>
              <w:right w:val="single" w:sz="4" w:space="0" w:color="auto"/>
            </w:tcBorders>
          </w:tcPr>
          <w:p w14:paraId="3505AFAF"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631AD9B" w14:textId="77777777" w:rsidR="003133F0" w:rsidRPr="007D5382" w:rsidRDefault="003133F0" w:rsidP="006D4CBC">
            <w:pPr>
              <w:pStyle w:val="Att2Hdg2"/>
            </w:pPr>
            <w:r w:rsidRPr="007D5382">
              <w:t>Availability</w:t>
            </w:r>
          </w:p>
        </w:tc>
        <w:tc>
          <w:tcPr>
            <w:tcW w:w="2070" w:type="dxa"/>
            <w:tcBorders>
              <w:top w:val="single" w:sz="4" w:space="0" w:color="auto"/>
              <w:left w:val="single" w:sz="4" w:space="0" w:color="auto"/>
              <w:bottom w:val="single" w:sz="4" w:space="0" w:color="auto"/>
              <w:right w:val="single" w:sz="4" w:space="0" w:color="auto"/>
            </w:tcBorders>
          </w:tcPr>
          <w:p w14:paraId="2ADDF5C4" w14:textId="77777777" w:rsidR="003133F0" w:rsidRPr="007D5382" w:rsidRDefault="003133F0" w:rsidP="007D5382">
            <w:pPr>
              <w:spacing w:before="20" w:after="20"/>
              <w:jc w:val="left"/>
              <w:rPr>
                <w:sz w:val="20"/>
              </w:rPr>
            </w:pPr>
          </w:p>
        </w:tc>
      </w:tr>
      <w:tr w:rsidR="003133F0" w:rsidRPr="007D5382" w14:paraId="62BC776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D245F24" w14:textId="77777777" w:rsidR="003133F0" w:rsidRPr="007D5382" w:rsidRDefault="003133F0" w:rsidP="006072D2">
            <w:pPr>
              <w:pStyle w:val="Table-Text"/>
            </w:pPr>
            <w:r w:rsidRPr="007D5382">
              <w:t>SNF-</w:t>
            </w:r>
            <w:r w:rsidR="00E85AC8" w:rsidRPr="007D5382">
              <w:t>01</w:t>
            </w:r>
            <w:r w:rsidR="00E85AC8">
              <w:t>7</w:t>
            </w:r>
          </w:p>
        </w:tc>
        <w:tc>
          <w:tcPr>
            <w:tcW w:w="9540" w:type="dxa"/>
            <w:tcBorders>
              <w:top w:val="single" w:sz="4" w:space="0" w:color="auto"/>
              <w:left w:val="single" w:sz="4" w:space="0" w:color="auto"/>
              <w:bottom w:val="single" w:sz="4" w:space="0" w:color="auto"/>
              <w:right w:val="single" w:sz="4" w:space="0" w:color="auto"/>
            </w:tcBorders>
          </w:tcPr>
          <w:p w14:paraId="476294A9" w14:textId="77777777" w:rsidR="003133F0" w:rsidRPr="007D5382" w:rsidRDefault="003133F0" w:rsidP="006072D2">
            <w:pPr>
              <w:pStyle w:val="Table-Text"/>
            </w:pPr>
            <w:r w:rsidRPr="007D5382">
              <w:t>The solution</w:t>
            </w:r>
            <w:r w:rsidR="009A1CFB">
              <w:t>,</w:t>
            </w:r>
            <w:r w:rsidRPr="007D5382">
              <w:t xml:space="preserve"> including all Portal components</w:t>
            </w:r>
            <w:r w:rsidR="009A1CFB">
              <w:t>,</w:t>
            </w:r>
            <w:r w:rsidRPr="007D5382">
              <w:t xml:space="preserve"> shall be available at all times outside of planned and approved maintenance windows.</w:t>
            </w:r>
          </w:p>
        </w:tc>
        <w:tc>
          <w:tcPr>
            <w:tcW w:w="2070" w:type="dxa"/>
            <w:tcBorders>
              <w:top w:val="single" w:sz="4" w:space="0" w:color="auto"/>
              <w:left w:val="single" w:sz="4" w:space="0" w:color="auto"/>
              <w:bottom w:val="single" w:sz="4" w:space="0" w:color="auto"/>
              <w:right w:val="single" w:sz="4" w:space="0" w:color="auto"/>
            </w:tcBorders>
          </w:tcPr>
          <w:p w14:paraId="2BEDF428" w14:textId="77777777" w:rsidR="003133F0" w:rsidRPr="007D5382" w:rsidRDefault="003133F0" w:rsidP="006072D2">
            <w:pPr>
              <w:pStyle w:val="Table-Text"/>
            </w:pPr>
          </w:p>
        </w:tc>
      </w:tr>
      <w:tr w:rsidR="003133F0" w:rsidRPr="007D5382" w14:paraId="002B6AC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33E62B7" w14:textId="77777777" w:rsidR="003133F0" w:rsidRPr="007D5382" w:rsidRDefault="003133F0" w:rsidP="006072D2">
            <w:pPr>
              <w:pStyle w:val="Table-Text"/>
            </w:pPr>
            <w:r w:rsidRPr="007D5382">
              <w:t>SNF-</w:t>
            </w:r>
            <w:r w:rsidR="00E85AC8" w:rsidRPr="007D5382">
              <w:t>01</w:t>
            </w:r>
            <w:r w:rsidR="00E85AC8">
              <w:t>8</w:t>
            </w:r>
          </w:p>
        </w:tc>
        <w:tc>
          <w:tcPr>
            <w:tcW w:w="9540" w:type="dxa"/>
            <w:tcBorders>
              <w:top w:val="single" w:sz="4" w:space="0" w:color="auto"/>
              <w:left w:val="single" w:sz="4" w:space="0" w:color="auto"/>
              <w:bottom w:val="single" w:sz="4" w:space="0" w:color="auto"/>
              <w:right w:val="single" w:sz="4" w:space="0" w:color="auto"/>
            </w:tcBorders>
          </w:tcPr>
          <w:p w14:paraId="3B5E09AE" w14:textId="77777777" w:rsidR="003133F0" w:rsidRPr="007D5382" w:rsidRDefault="003133F0" w:rsidP="006072D2">
            <w:pPr>
              <w:pStyle w:val="Table-Text"/>
              <w:rPr>
                <w:color w:val="000000"/>
              </w:rPr>
            </w:pPr>
            <w:r w:rsidRPr="007D5382">
              <w:rPr>
                <w:color w:val="000000"/>
              </w:rPr>
              <w:t>The solution shall achieve a system uptime of 99.7</w:t>
            </w:r>
            <w:r w:rsidR="009A1CFB">
              <w:rPr>
                <w:color w:val="000000"/>
              </w:rPr>
              <w:t>%</w:t>
            </w:r>
            <w:r w:rsidRPr="007D5382">
              <w:rPr>
                <w:color w:val="000000"/>
              </w:rPr>
              <w:t xml:space="preserve"> of 24 x 7 x 365</w:t>
            </w:r>
            <w:r w:rsidR="009A1CFB">
              <w:rPr>
                <w:color w:val="000000"/>
              </w:rPr>
              <w:t>,</w:t>
            </w:r>
            <w:r w:rsidRPr="007D5382">
              <w:rPr>
                <w:color w:val="000000"/>
              </w:rPr>
              <w:t xml:space="preserve"> other than downtime for scheduled maintenance. </w:t>
            </w:r>
          </w:p>
        </w:tc>
        <w:tc>
          <w:tcPr>
            <w:tcW w:w="2070" w:type="dxa"/>
            <w:tcBorders>
              <w:top w:val="single" w:sz="4" w:space="0" w:color="auto"/>
              <w:left w:val="single" w:sz="4" w:space="0" w:color="auto"/>
              <w:bottom w:val="single" w:sz="4" w:space="0" w:color="auto"/>
              <w:right w:val="single" w:sz="4" w:space="0" w:color="auto"/>
            </w:tcBorders>
          </w:tcPr>
          <w:p w14:paraId="21A63426" w14:textId="77777777" w:rsidR="003133F0" w:rsidRPr="007D5382" w:rsidRDefault="003133F0" w:rsidP="006072D2">
            <w:pPr>
              <w:pStyle w:val="Table-Text"/>
            </w:pPr>
          </w:p>
        </w:tc>
      </w:tr>
      <w:tr w:rsidR="003133F0" w:rsidRPr="007D5382" w14:paraId="50270F9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CAC0706" w14:textId="77777777" w:rsidR="003133F0" w:rsidRPr="007D5382" w:rsidRDefault="003133F0" w:rsidP="006072D2">
            <w:pPr>
              <w:pStyle w:val="Table-Text"/>
            </w:pPr>
            <w:r w:rsidRPr="007D5382">
              <w:t>SNF-</w:t>
            </w:r>
            <w:r w:rsidR="00E85AC8" w:rsidRPr="007D5382">
              <w:t>01</w:t>
            </w:r>
            <w:r w:rsidR="00E85AC8">
              <w:t>9</w:t>
            </w:r>
          </w:p>
        </w:tc>
        <w:tc>
          <w:tcPr>
            <w:tcW w:w="9540" w:type="dxa"/>
            <w:tcBorders>
              <w:top w:val="single" w:sz="4" w:space="0" w:color="auto"/>
              <w:left w:val="single" w:sz="4" w:space="0" w:color="auto"/>
              <w:bottom w:val="single" w:sz="4" w:space="0" w:color="auto"/>
              <w:right w:val="single" w:sz="4" w:space="0" w:color="auto"/>
            </w:tcBorders>
          </w:tcPr>
          <w:p w14:paraId="0E962389" w14:textId="77777777" w:rsidR="003133F0" w:rsidRPr="007D5382" w:rsidRDefault="003133F0" w:rsidP="006072D2">
            <w:pPr>
              <w:pStyle w:val="Table-Text"/>
              <w:rPr>
                <w:color w:val="000000"/>
              </w:rPr>
            </w:pPr>
            <w:r w:rsidRPr="007D5382">
              <w:rPr>
                <w:color w:val="000000"/>
              </w:rPr>
              <w:t>The solution downtime shall not exceed four hours within a 24-hour period</w:t>
            </w:r>
            <w:r w:rsidR="009A1CFB">
              <w:rPr>
                <w:color w:val="000000"/>
              </w:rPr>
              <w:t>,</w:t>
            </w:r>
            <w:r w:rsidRPr="007D5382">
              <w:rPr>
                <w:color w:val="000000"/>
              </w:rPr>
              <w:t xml:space="preserve"> without </w:t>
            </w:r>
            <w:r w:rsidR="00832BC9">
              <w:rPr>
                <w:color w:val="000000"/>
              </w:rPr>
              <w:t>HTFC</w:t>
            </w:r>
            <w:r w:rsidRPr="007D5382">
              <w:rPr>
                <w:color w:val="000000"/>
              </w:rPr>
              <w:t xml:space="preserve"> approval. </w:t>
            </w:r>
          </w:p>
        </w:tc>
        <w:tc>
          <w:tcPr>
            <w:tcW w:w="2070" w:type="dxa"/>
            <w:tcBorders>
              <w:top w:val="single" w:sz="4" w:space="0" w:color="auto"/>
              <w:left w:val="single" w:sz="4" w:space="0" w:color="auto"/>
              <w:bottom w:val="single" w:sz="4" w:space="0" w:color="auto"/>
              <w:right w:val="single" w:sz="4" w:space="0" w:color="auto"/>
            </w:tcBorders>
          </w:tcPr>
          <w:p w14:paraId="30DE0308" w14:textId="77777777" w:rsidR="003133F0" w:rsidRPr="007D5382" w:rsidRDefault="003133F0" w:rsidP="006072D2">
            <w:pPr>
              <w:pStyle w:val="Table-Text"/>
            </w:pPr>
          </w:p>
        </w:tc>
      </w:tr>
      <w:tr w:rsidR="003133F0" w:rsidRPr="007D5382" w14:paraId="18080860" w14:textId="77777777" w:rsidTr="006D4CBC">
        <w:trPr>
          <w:cantSplit/>
          <w:trHeight w:val="539"/>
        </w:trPr>
        <w:tc>
          <w:tcPr>
            <w:tcW w:w="895" w:type="dxa"/>
            <w:tcBorders>
              <w:top w:val="single" w:sz="4" w:space="0" w:color="auto"/>
              <w:left w:val="single" w:sz="4" w:space="0" w:color="auto"/>
              <w:bottom w:val="single" w:sz="4" w:space="0" w:color="auto"/>
              <w:right w:val="single" w:sz="4" w:space="0" w:color="auto"/>
            </w:tcBorders>
          </w:tcPr>
          <w:p w14:paraId="058DEADA"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0775C40" w14:textId="77777777" w:rsidR="003133F0" w:rsidRPr="007D5382" w:rsidRDefault="003133F0" w:rsidP="006D4CBC">
            <w:pPr>
              <w:pStyle w:val="Att2Hdg2"/>
            </w:pPr>
            <w:r w:rsidRPr="007D5382">
              <w:t>Usability</w:t>
            </w:r>
          </w:p>
        </w:tc>
        <w:tc>
          <w:tcPr>
            <w:tcW w:w="2070" w:type="dxa"/>
            <w:tcBorders>
              <w:top w:val="single" w:sz="4" w:space="0" w:color="auto"/>
              <w:left w:val="single" w:sz="4" w:space="0" w:color="auto"/>
              <w:bottom w:val="single" w:sz="4" w:space="0" w:color="auto"/>
              <w:right w:val="single" w:sz="4" w:space="0" w:color="auto"/>
            </w:tcBorders>
          </w:tcPr>
          <w:p w14:paraId="6E1ADFC9" w14:textId="77777777" w:rsidR="003133F0" w:rsidRPr="007D5382" w:rsidRDefault="003133F0" w:rsidP="007D5382">
            <w:pPr>
              <w:spacing w:before="20" w:after="20"/>
              <w:jc w:val="left"/>
              <w:rPr>
                <w:sz w:val="20"/>
              </w:rPr>
            </w:pPr>
          </w:p>
        </w:tc>
      </w:tr>
      <w:tr w:rsidR="003133F0" w:rsidRPr="007D5382" w14:paraId="5833905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7360326" w14:textId="77777777" w:rsidR="003133F0" w:rsidRPr="007D5382" w:rsidRDefault="003133F0" w:rsidP="006072D2">
            <w:pPr>
              <w:pStyle w:val="Table-Text"/>
            </w:pPr>
            <w:r w:rsidRPr="007D5382">
              <w:t>SNF-</w:t>
            </w:r>
            <w:r w:rsidR="00E85AC8" w:rsidRPr="007D5382">
              <w:t>0</w:t>
            </w:r>
            <w:r w:rsidR="00E85AC8">
              <w:t>20</w:t>
            </w:r>
          </w:p>
        </w:tc>
        <w:tc>
          <w:tcPr>
            <w:tcW w:w="9540" w:type="dxa"/>
            <w:tcBorders>
              <w:top w:val="single" w:sz="4" w:space="0" w:color="auto"/>
              <w:left w:val="single" w:sz="4" w:space="0" w:color="auto"/>
              <w:bottom w:val="single" w:sz="4" w:space="0" w:color="auto"/>
              <w:right w:val="single" w:sz="4" w:space="0" w:color="auto"/>
            </w:tcBorders>
          </w:tcPr>
          <w:p w14:paraId="3E238C17" w14:textId="77777777" w:rsidR="003133F0" w:rsidRPr="007D5382" w:rsidRDefault="003133F0" w:rsidP="006072D2">
            <w:pPr>
              <w:pStyle w:val="Table-Text"/>
            </w:pPr>
            <w:r w:rsidRPr="007D5382">
              <w:t xml:space="preserve">The solution shall incorporate industry best practices for usability. </w:t>
            </w:r>
          </w:p>
        </w:tc>
        <w:tc>
          <w:tcPr>
            <w:tcW w:w="2070" w:type="dxa"/>
            <w:tcBorders>
              <w:top w:val="single" w:sz="4" w:space="0" w:color="auto"/>
              <w:left w:val="single" w:sz="4" w:space="0" w:color="auto"/>
              <w:bottom w:val="single" w:sz="4" w:space="0" w:color="auto"/>
              <w:right w:val="single" w:sz="4" w:space="0" w:color="auto"/>
            </w:tcBorders>
          </w:tcPr>
          <w:p w14:paraId="74C22C8A" w14:textId="77777777" w:rsidR="003133F0" w:rsidRPr="007D5382" w:rsidRDefault="003133F0" w:rsidP="006072D2">
            <w:pPr>
              <w:pStyle w:val="Table-Text"/>
            </w:pPr>
          </w:p>
        </w:tc>
      </w:tr>
      <w:tr w:rsidR="003133F0" w:rsidRPr="007D5382" w14:paraId="701F1E1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D3503CA" w14:textId="77777777" w:rsidR="003133F0" w:rsidRPr="007D5382" w:rsidRDefault="003133F0" w:rsidP="006072D2">
            <w:pPr>
              <w:pStyle w:val="Table-Text"/>
            </w:pPr>
            <w:r w:rsidRPr="007D5382">
              <w:t>SNF-</w:t>
            </w:r>
            <w:r w:rsidR="00E85AC8" w:rsidRPr="007D5382">
              <w:t>02</w:t>
            </w:r>
            <w:r w:rsidR="00E85AC8">
              <w:t>1</w:t>
            </w:r>
          </w:p>
        </w:tc>
        <w:tc>
          <w:tcPr>
            <w:tcW w:w="9540" w:type="dxa"/>
            <w:tcBorders>
              <w:top w:val="single" w:sz="4" w:space="0" w:color="auto"/>
              <w:left w:val="single" w:sz="4" w:space="0" w:color="auto"/>
              <w:bottom w:val="single" w:sz="4" w:space="0" w:color="auto"/>
              <w:right w:val="single" w:sz="4" w:space="0" w:color="auto"/>
            </w:tcBorders>
          </w:tcPr>
          <w:p w14:paraId="05DF4057" w14:textId="77777777" w:rsidR="003133F0" w:rsidRPr="007D5382" w:rsidRDefault="003133F0" w:rsidP="006072D2">
            <w:pPr>
              <w:pStyle w:val="Table-Text"/>
            </w:pPr>
            <w:r w:rsidRPr="007D5382">
              <w:t xml:space="preserve">The solution shall support electronic signature capability that is compliant with the following </w:t>
            </w:r>
            <w:r w:rsidR="009A1CFB">
              <w:t>New York State Office of Information Technology Services (</w:t>
            </w:r>
            <w:r w:rsidRPr="007D5382">
              <w:t>ITS</w:t>
            </w:r>
            <w:r w:rsidR="009A1CFB">
              <w:t>)</w:t>
            </w:r>
            <w:r w:rsidRPr="007D5382">
              <w:t xml:space="preserve"> policy:</w:t>
            </w:r>
          </w:p>
          <w:p w14:paraId="60B408EB" w14:textId="77777777" w:rsidR="003133F0" w:rsidRPr="007D5382" w:rsidRDefault="00FD4E69" w:rsidP="009A1CFB">
            <w:pPr>
              <w:pStyle w:val="Table-Text"/>
            </w:pPr>
            <w:hyperlink r:id="rId34" w:history="1">
              <w:r w:rsidR="003133F0" w:rsidRPr="007D5382">
                <w:rPr>
                  <w:color w:val="0563C1" w:themeColor="hyperlink"/>
                  <w:u w:val="single"/>
                </w:rPr>
                <w:t>https://its.ny.gov/document/nys-g04-001-electronic-signatures-and-records-act-ersa-guidelines</w:t>
              </w:r>
            </w:hyperlink>
          </w:p>
        </w:tc>
        <w:tc>
          <w:tcPr>
            <w:tcW w:w="2070" w:type="dxa"/>
            <w:tcBorders>
              <w:top w:val="single" w:sz="4" w:space="0" w:color="auto"/>
              <w:left w:val="single" w:sz="4" w:space="0" w:color="auto"/>
              <w:bottom w:val="single" w:sz="4" w:space="0" w:color="auto"/>
              <w:right w:val="single" w:sz="4" w:space="0" w:color="auto"/>
            </w:tcBorders>
          </w:tcPr>
          <w:p w14:paraId="75C70BDD" w14:textId="77777777" w:rsidR="003133F0" w:rsidRPr="007D5382" w:rsidRDefault="003133F0" w:rsidP="006072D2">
            <w:pPr>
              <w:pStyle w:val="Table-Text"/>
            </w:pPr>
          </w:p>
        </w:tc>
      </w:tr>
      <w:tr w:rsidR="003133F0" w:rsidRPr="007D5382" w14:paraId="7B5501A9"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74D2151F"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A812C17" w14:textId="77777777" w:rsidR="003133F0" w:rsidRPr="007D5382" w:rsidRDefault="003133F0" w:rsidP="006D4CBC">
            <w:pPr>
              <w:pStyle w:val="Att2Hdg2"/>
            </w:pPr>
            <w:r w:rsidRPr="007D5382">
              <w:t>Accessibility</w:t>
            </w:r>
          </w:p>
        </w:tc>
        <w:tc>
          <w:tcPr>
            <w:tcW w:w="2070" w:type="dxa"/>
            <w:tcBorders>
              <w:top w:val="single" w:sz="4" w:space="0" w:color="auto"/>
              <w:left w:val="single" w:sz="4" w:space="0" w:color="auto"/>
              <w:bottom w:val="single" w:sz="4" w:space="0" w:color="auto"/>
              <w:right w:val="single" w:sz="4" w:space="0" w:color="auto"/>
            </w:tcBorders>
          </w:tcPr>
          <w:p w14:paraId="08854281" w14:textId="77777777" w:rsidR="003133F0" w:rsidRPr="007D5382" w:rsidRDefault="003133F0" w:rsidP="007D5382">
            <w:pPr>
              <w:spacing w:before="20" w:after="20"/>
              <w:jc w:val="left"/>
              <w:rPr>
                <w:sz w:val="20"/>
              </w:rPr>
            </w:pPr>
          </w:p>
        </w:tc>
      </w:tr>
      <w:tr w:rsidR="003133F0" w:rsidRPr="007D5382" w14:paraId="55AB104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72DB672" w14:textId="77777777" w:rsidR="003133F0" w:rsidRPr="007D5382" w:rsidRDefault="003133F0" w:rsidP="006072D2">
            <w:pPr>
              <w:pStyle w:val="Table-Text"/>
            </w:pPr>
            <w:r w:rsidRPr="007D5382">
              <w:t>SNF-</w:t>
            </w:r>
            <w:r w:rsidR="00E85AC8" w:rsidRPr="007D5382">
              <w:t>02</w:t>
            </w:r>
            <w:r w:rsidR="00E85AC8">
              <w:t>2</w:t>
            </w:r>
          </w:p>
        </w:tc>
        <w:tc>
          <w:tcPr>
            <w:tcW w:w="9540" w:type="dxa"/>
            <w:tcBorders>
              <w:top w:val="single" w:sz="4" w:space="0" w:color="auto"/>
              <w:left w:val="single" w:sz="4" w:space="0" w:color="auto"/>
              <w:bottom w:val="single" w:sz="4" w:space="0" w:color="auto"/>
              <w:right w:val="single" w:sz="4" w:space="0" w:color="auto"/>
            </w:tcBorders>
          </w:tcPr>
          <w:p w14:paraId="7FBCE53D" w14:textId="77777777" w:rsidR="003133F0" w:rsidRPr="007D5382" w:rsidRDefault="003133F0" w:rsidP="009A1CFB">
            <w:pPr>
              <w:pStyle w:val="Table-Text"/>
              <w:rPr>
                <w:color w:val="000000"/>
              </w:rPr>
            </w:pPr>
            <w:r w:rsidRPr="00F46D71">
              <w:t xml:space="preserve">The solution shall remain fully compliant with the following </w:t>
            </w:r>
            <w:r w:rsidR="009A1CFB">
              <w:t>New York State Office of Information Technology Services (</w:t>
            </w:r>
            <w:r w:rsidRPr="00F46D71">
              <w:t>ITS</w:t>
            </w:r>
            <w:r w:rsidR="009A1CFB">
              <w:t>)</w:t>
            </w:r>
            <w:r w:rsidRPr="00F46D71">
              <w:t xml:space="preserve"> policy for web navigation throughout its complete lifecycle:</w:t>
            </w:r>
            <w:r w:rsidR="00F46D71">
              <w:t xml:space="preserve"> </w:t>
            </w:r>
            <w:hyperlink r:id="rId35" w:history="1">
              <w:r w:rsidR="00F46D71" w:rsidRPr="00261DA0">
                <w:rPr>
                  <w:rStyle w:val="Hyperlink"/>
                  <w:sz w:val="20"/>
                </w:rPr>
                <w:t>https://its.ny.gov/document/new-york-state-universal-web-navigation</w:t>
              </w:r>
            </w:hyperlink>
            <w:r w:rsidR="009A1CFB" w:rsidRPr="009A1CFB">
              <w:t>.</w:t>
            </w:r>
          </w:p>
        </w:tc>
        <w:tc>
          <w:tcPr>
            <w:tcW w:w="2070" w:type="dxa"/>
            <w:tcBorders>
              <w:top w:val="single" w:sz="4" w:space="0" w:color="auto"/>
              <w:left w:val="single" w:sz="4" w:space="0" w:color="auto"/>
              <w:bottom w:val="single" w:sz="4" w:space="0" w:color="auto"/>
              <w:right w:val="single" w:sz="4" w:space="0" w:color="auto"/>
            </w:tcBorders>
          </w:tcPr>
          <w:p w14:paraId="0CB34D59" w14:textId="77777777" w:rsidR="003133F0" w:rsidRPr="007D5382" w:rsidRDefault="003133F0" w:rsidP="006072D2">
            <w:pPr>
              <w:pStyle w:val="Table-Text"/>
            </w:pPr>
          </w:p>
        </w:tc>
      </w:tr>
      <w:tr w:rsidR="003133F0" w:rsidRPr="007D5382" w14:paraId="318A511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E9CF998" w14:textId="77777777" w:rsidR="003133F0" w:rsidRPr="007D5382" w:rsidRDefault="003133F0" w:rsidP="006072D2">
            <w:pPr>
              <w:pStyle w:val="Table-Text"/>
            </w:pPr>
            <w:r w:rsidRPr="007D5382">
              <w:t>SNF-</w:t>
            </w:r>
            <w:r w:rsidR="00E85AC8" w:rsidRPr="007D5382">
              <w:t>02</w:t>
            </w:r>
            <w:r w:rsidR="00E85AC8">
              <w:t>3</w:t>
            </w:r>
          </w:p>
        </w:tc>
        <w:tc>
          <w:tcPr>
            <w:tcW w:w="9540" w:type="dxa"/>
            <w:tcBorders>
              <w:top w:val="single" w:sz="4" w:space="0" w:color="auto"/>
              <w:left w:val="single" w:sz="4" w:space="0" w:color="auto"/>
              <w:bottom w:val="single" w:sz="4" w:space="0" w:color="auto"/>
              <w:right w:val="single" w:sz="4" w:space="0" w:color="auto"/>
            </w:tcBorders>
          </w:tcPr>
          <w:p w14:paraId="072008B9" w14:textId="77777777" w:rsidR="003133F0" w:rsidRPr="007D5382" w:rsidRDefault="003133F0" w:rsidP="006072D2">
            <w:pPr>
              <w:pStyle w:val="Table-Text"/>
            </w:pPr>
            <w:r w:rsidRPr="007D5382">
              <w:t xml:space="preserve">The solution shall remain fully compliant with any </w:t>
            </w:r>
            <w:r w:rsidR="009A1CFB" w:rsidRPr="009A1CFB">
              <w:t xml:space="preserve">New York State Office of Information Technology Services </w:t>
            </w:r>
            <w:r w:rsidR="009A1CFB">
              <w:t>(</w:t>
            </w:r>
            <w:r w:rsidRPr="007D5382">
              <w:t>ITS</w:t>
            </w:r>
            <w:r w:rsidR="009A1CFB">
              <w:t>)</w:t>
            </w:r>
            <w:r w:rsidRPr="007D5382">
              <w:t xml:space="preserve"> policy for accessibility throughout its complete lifecycle</w:t>
            </w:r>
            <w:r w:rsidR="002E39A1">
              <w:t>:</w:t>
            </w:r>
            <w:r w:rsidR="00797FD5">
              <w:t xml:space="preserve"> </w:t>
            </w:r>
            <w:hyperlink r:id="rId36">
              <w:r w:rsidR="00797FD5" w:rsidRPr="007D5382">
                <w:rPr>
                  <w:color w:val="0563C1" w:themeColor="hyperlink"/>
                  <w:u w:val="single"/>
                </w:rPr>
                <w:t>https://its.ny.gov/document/accessibility-web-based-information-and-applications-compliance-reporting</w:t>
              </w:r>
            </w:hyperlink>
            <w:r w:rsidR="009A1CFB">
              <w:rPr>
                <w:color w:val="0563C1" w:themeColor="hyperlink"/>
                <w:u w:val="single"/>
              </w:rPr>
              <w:t>.</w:t>
            </w:r>
          </w:p>
        </w:tc>
        <w:tc>
          <w:tcPr>
            <w:tcW w:w="2070" w:type="dxa"/>
            <w:tcBorders>
              <w:top w:val="single" w:sz="4" w:space="0" w:color="auto"/>
              <w:left w:val="single" w:sz="4" w:space="0" w:color="auto"/>
              <w:bottom w:val="single" w:sz="4" w:space="0" w:color="auto"/>
              <w:right w:val="single" w:sz="4" w:space="0" w:color="auto"/>
            </w:tcBorders>
          </w:tcPr>
          <w:p w14:paraId="72FB6623" w14:textId="77777777" w:rsidR="003133F0" w:rsidRPr="007D5382" w:rsidRDefault="003133F0" w:rsidP="006072D2">
            <w:pPr>
              <w:pStyle w:val="Table-Text"/>
            </w:pPr>
          </w:p>
        </w:tc>
      </w:tr>
      <w:tr w:rsidR="003133F0" w:rsidRPr="007D5382" w14:paraId="488B147F"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22569DE1"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6FF37A21" w14:textId="77777777" w:rsidR="003133F0" w:rsidRPr="007D5382" w:rsidRDefault="003133F0" w:rsidP="006D4CBC">
            <w:pPr>
              <w:pStyle w:val="Att2Hdg2"/>
            </w:pPr>
            <w:r w:rsidRPr="007D5382">
              <w:t>Auditing</w:t>
            </w:r>
          </w:p>
        </w:tc>
        <w:tc>
          <w:tcPr>
            <w:tcW w:w="2070" w:type="dxa"/>
            <w:tcBorders>
              <w:top w:val="single" w:sz="4" w:space="0" w:color="auto"/>
              <w:left w:val="single" w:sz="4" w:space="0" w:color="auto"/>
              <w:bottom w:val="single" w:sz="4" w:space="0" w:color="auto"/>
              <w:right w:val="single" w:sz="4" w:space="0" w:color="auto"/>
            </w:tcBorders>
          </w:tcPr>
          <w:p w14:paraId="6AA1496F" w14:textId="77777777" w:rsidR="003133F0" w:rsidRPr="007D5382" w:rsidRDefault="003133F0" w:rsidP="007D5382">
            <w:pPr>
              <w:spacing w:before="20" w:after="20"/>
              <w:jc w:val="left"/>
              <w:rPr>
                <w:sz w:val="20"/>
              </w:rPr>
            </w:pPr>
          </w:p>
        </w:tc>
      </w:tr>
      <w:tr w:rsidR="003133F0" w:rsidRPr="007D5382" w14:paraId="1FA1353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A9E1891" w14:textId="77777777" w:rsidR="003133F0" w:rsidRPr="007D5382" w:rsidRDefault="003133F0" w:rsidP="006072D2">
            <w:pPr>
              <w:pStyle w:val="Table-Text"/>
            </w:pPr>
            <w:r w:rsidRPr="007D5382">
              <w:t>SNF-</w:t>
            </w:r>
            <w:r w:rsidR="00E85AC8" w:rsidRPr="007D5382">
              <w:t>02</w:t>
            </w:r>
            <w:r w:rsidR="00E85AC8">
              <w:t>4</w:t>
            </w:r>
          </w:p>
        </w:tc>
        <w:tc>
          <w:tcPr>
            <w:tcW w:w="9540" w:type="dxa"/>
            <w:tcBorders>
              <w:top w:val="single" w:sz="4" w:space="0" w:color="auto"/>
              <w:left w:val="single" w:sz="4" w:space="0" w:color="auto"/>
              <w:bottom w:val="single" w:sz="4" w:space="0" w:color="auto"/>
              <w:right w:val="single" w:sz="4" w:space="0" w:color="auto"/>
            </w:tcBorders>
          </w:tcPr>
          <w:p w14:paraId="3E2130A4" w14:textId="77777777" w:rsidR="003133F0" w:rsidRPr="007D5382" w:rsidRDefault="003133F0" w:rsidP="006072D2">
            <w:pPr>
              <w:pStyle w:val="Table-Text"/>
            </w:pPr>
            <w:r w:rsidRPr="007D5382">
              <w:t>The solution shall perform audit logging to build a historical record of all user actions</w:t>
            </w:r>
            <w:r w:rsidR="009A1CFB">
              <w:t>,</w:t>
            </w:r>
            <w:r w:rsidRPr="007D5382">
              <w:t xml:space="preserve"> including user authentication attempts, and critical system processes.</w:t>
            </w:r>
          </w:p>
        </w:tc>
        <w:tc>
          <w:tcPr>
            <w:tcW w:w="2070" w:type="dxa"/>
            <w:tcBorders>
              <w:top w:val="single" w:sz="4" w:space="0" w:color="auto"/>
              <w:left w:val="single" w:sz="4" w:space="0" w:color="auto"/>
              <w:bottom w:val="single" w:sz="4" w:space="0" w:color="auto"/>
              <w:right w:val="single" w:sz="4" w:space="0" w:color="auto"/>
            </w:tcBorders>
          </w:tcPr>
          <w:p w14:paraId="1A53E5BD" w14:textId="77777777" w:rsidR="003133F0" w:rsidRPr="007D5382" w:rsidRDefault="003133F0" w:rsidP="006072D2">
            <w:pPr>
              <w:pStyle w:val="Table-Text"/>
            </w:pPr>
          </w:p>
        </w:tc>
      </w:tr>
      <w:tr w:rsidR="003133F0" w:rsidRPr="007D5382" w14:paraId="61AB87A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6824EC1" w14:textId="77777777" w:rsidR="003133F0" w:rsidRPr="007D5382" w:rsidRDefault="003133F0" w:rsidP="006072D2">
            <w:pPr>
              <w:pStyle w:val="Table-Text"/>
            </w:pPr>
            <w:r w:rsidRPr="007D5382">
              <w:t>SNF-</w:t>
            </w:r>
            <w:r w:rsidR="00E85AC8" w:rsidRPr="007D5382">
              <w:t>02</w:t>
            </w:r>
            <w:r w:rsidR="00E85AC8">
              <w:t>5</w:t>
            </w:r>
          </w:p>
        </w:tc>
        <w:tc>
          <w:tcPr>
            <w:tcW w:w="9540" w:type="dxa"/>
            <w:tcBorders>
              <w:top w:val="single" w:sz="4" w:space="0" w:color="auto"/>
              <w:left w:val="single" w:sz="4" w:space="0" w:color="auto"/>
              <w:bottom w:val="single" w:sz="4" w:space="0" w:color="auto"/>
              <w:right w:val="single" w:sz="4" w:space="0" w:color="auto"/>
            </w:tcBorders>
          </w:tcPr>
          <w:p w14:paraId="5013ED32" w14:textId="77777777" w:rsidR="003133F0" w:rsidRPr="007D5382" w:rsidRDefault="003133F0" w:rsidP="006072D2">
            <w:pPr>
              <w:pStyle w:val="Table-Text"/>
              <w:rPr>
                <w:color w:val="000000"/>
              </w:rPr>
            </w:pPr>
            <w:r w:rsidRPr="007D5382">
              <w:rPr>
                <w:color w:val="000000"/>
              </w:rPr>
              <w:t xml:space="preserve">The solution shall store audit logs on a server separate from the system that generates the log. </w:t>
            </w:r>
          </w:p>
        </w:tc>
        <w:tc>
          <w:tcPr>
            <w:tcW w:w="2070" w:type="dxa"/>
            <w:tcBorders>
              <w:top w:val="single" w:sz="4" w:space="0" w:color="auto"/>
              <w:left w:val="single" w:sz="4" w:space="0" w:color="auto"/>
              <w:bottom w:val="single" w:sz="4" w:space="0" w:color="auto"/>
              <w:right w:val="single" w:sz="4" w:space="0" w:color="auto"/>
            </w:tcBorders>
          </w:tcPr>
          <w:p w14:paraId="277F8203" w14:textId="77777777" w:rsidR="003133F0" w:rsidRPr="007D5382" w:rsidRDefault="003133F0" w:rsidP="006072D2">
            <w:pPr>
              <w:pStyle w:val="Table-Text"/>
            </w:pPr>
          </w:p>
        </w:tc>
      </w:tr>
      <w:tr w:rsidR="003133F0" w:rsidRPr="007D5382" w14:paraId="47AFA2B1" w14:textId="77777777" w:rsidTr="006D4CBC">
        <w:trPr>
          <w:cantSplit/>
          <w:trHeight w:val="476"/>
        </w:trPr>
        <w:tc>
          <w:tcPr>
            <w:tcW w:w="895" w:type="dxa"/>
            <w:tcBorders>
              <w:top w:val="single" w:sz="4" w:space="0" w:color="auto"/>
              <w:left w:val="single" w:sz="4" w:space="0" w:color="auto"/>
              <w:bottom w:val="single" w:sz="4" w:space="0" w:color="auto"/>
              <w:right w:val="single" w:sz="4" w:space="0" w:color="auto"/>
            </w:tcBorders>
          </w:tcPr>
          <w:p w14:paraId="0C80E8D8"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487156A6" w14:textId="77777777" w:rsidR="003133F0" w:rsidRPr="007D5382" w:rsidRDefault="003133F0" w:rsidP="006D4CBC">
            <w:pPr>
              <w:pStyle w:val="Att2Hdg2"/>
            </w:pPr>
            <w:r w:rsidRPr="007D5382">
              <w:t>Branding</w:t>
            </w:r>
          </w:p>
        </w:tc>
        <w:tc>
          <w:tcPr>
            <w:tcW w:w="2070" w:type="dxa"/>
            <w:tcBorders>
              <w:top w:val="single" w:sz="4" w:space="0" w:color="auto"/>
              <w:left w:val="single" w:sz="4" w:space="0" w:color="auto"/>
              <w:bottom w:val="single" w:sz="4" w:space="0" w:color="auto"/>
              <w:right w:val="single" w:sz="4" w:space="0" w:color="auto"/>
            </w:tcBorders>
          </w:tcPr>
          <w:p w14:paraId="3F15F047" w14:textId="77777777" w:rsidR="003133F0" w:rsidRPr="007D5382" w:rsidRDefault="003133F0" w:rsidP="007D5382">
            <w:pPr>
              <w:spacing w:before="20" w:after="20"/>
              <w:jc w:val="left"/>
              <w:rPr>
                <w:sz w:val="20"/>
              </w:rPr>
            </w:pPr>
          </w:p>
        </w:tc>
      </w:tr>
      <w:tr w:rsidR="003133F0" w:rsidRPr="007D5382" w14:paraId="43226A1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8014468" w14:textId="77777777" w:rsidR="003133F0" w:rsidRPr="007D5382" w:rsidRDefault="003133F0" w:rsidP="006072D2">
            <w:pPr>
              <w:pStyle w:val="Table-Text"/>
            </w:pPr>
            <w:r w:rsidRPr="007D5382">
              <w:t>SNF-</w:t>
            </w:r>
            <w:r w:rsidR="00E85AC8" w:rsidRPr="007D5382">
              <w:t>02</w:t>
            </w:r>
            <w:r w:rsidR="00E85AC8">
              <w:t>6</w:t>
            </w:r>
          </w:p>
        </w:tc>
        <w:tc>
          <w:tcPr>
            <w:tcW w:w="9540" w:type="dxa"/>
            <w:tcBorders>
              <w:top w:val="single" w:sz="4" w:space="0" w:color="auto"/>
              <w:left w:val="single" w:sz="4" w:space="0" w:color="auto"/>
              <w:bottom w:val="single" w:sz="4" w:space="0" w:color="auto"/>
              <w:right w:val="single" w:sz="4" w:space="0" w:color="auto"/>
            </w:tcBorders>
          </w:tcPr>
          <w:p w14:paraId="23AA1709" w14:textId="77777777" w:rsidR="003133F0" w:rsidRPr="007D5382" w:rsidRDefault="003133F0" w:rsidP="006072D2">
            <w:pPr>
              <w:pStyle w:val="Table-Text"/>
            </w:pPr>
            <w:r w:rsidRPr="007D5382">
              <w:t xml:space="preserve">The solution shall be fully compliant with New York State branding guidelines. </w:t>
            </w:r>
          </w:p>
        </w:tc>
        <w:tc>
          <w:tcPr>
            <w:tcW w:w="2070" w:type="dxa"/>
            <w:tcBorders>
              <w:top w:val="single" w:sz="4" w:space="0" w:color="auto"/>
              <w:left w:val="single" w:sz="4" w:space="0" w:color="auto"/>
              <w:bottom w:val="single" w:sz="4" w:space="0" w:color="auto"/>
              <w:right w:val="single" w:sz="4" w:space="0" w:color="auto"/>
            </w:tcBorders>
          </w:tcPr>
          <w:p w14:paraId="4F427229" w14:textId="77777777" w:rsidR="003133F0" w:rsidRPr="007D5382" w:rsidRDefault="003133F0" w:rsidP="006072D2">
            <w:pPr>
              <w:pStyle w:val="Table-Text"/>
            </w:pPr>
          </w:p>
        </w:tc>
      </w:tr>
      <w:tr w:rsidR="003133F0" w:rsidRPr="007D5382" w14:paraId="545E98D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A4C83A5" w14:textId="77777777" w:rsidR="003133F0" w:rsidRPr="007D5382" w:rsidRDefault="003133F0" w:rsidP="006072D2">
            <w:pPr>
              <w:pStyle w:val="Table-Text"/>
            </w:pPr>
            <w:r w:rsidRPr="007D5382">
              <w:t>SNF-</w:t>
            </w:r>
            <w:r w:rsidR="00E85AC8" w:rsidRPr="007D5382">
              <w:t>02</w:t>
            </w:r>
            <w:r w:rsidR="00E85AC8">
              <w:t>7</w:t>
            </w:r>
          </w:p>
        </w:tc>
        <w:tc>
          <w:tcPr>
            <w:tcW w:w="9540" w:type="dxa"/>
            <w:tcBorders>
              <w:top w:val="single" w:sz="4" w:space="0" w:color="auto"/>
              <w:left w:val="single" w:sz="4" w:space="0" w:color="auto"/>
              <w:bottom w:val="single" w:sz="4" w:space="0" w:color="auto"/>
              <w:right w:val="single" w:sz="4" w:space="0" w:color="auto"/>
            </w:tcBorders>
          </w:tcPr>
          <w:p w14:paraId="04630685" w14:textId="77777777" w:rsidR="003133F0" w:rsidRPr="007D5382" w:rsidRDefault="003133F0" w:rsidP="006072D2">
            <w:pPr>
              <w:pStyle w:val="Table-Text"/>
            </w:pPr>
            <w:r w:rsidRPr="007D5382">
              <w:t xml:space="preserve">The solution shall remain fully compliant with the following </w:t>
            </w:r>
            <w:r w:rsidR="009A1CFB" w:rsidRPr="009A1CFB">
              <w:t xml:space="preserve">New York State Office of Information Technology Services </w:t>
            </w:r>
            <w:r w:rsidR="009A1CFB">
              <w:t>(</w:t>
            </w:r>
            <w:r w:rsidRPr="007D5382">
              <w:t>ITS</w:t>
            </w:r>
            <w:r w:rsidR="009A1CFB">
              <w:t>)</w:t>
            </w:r>
            <w:r w:rsidRPr="007D5382">
              <w:t xml:space="preserve"> policy for domain names throughout its complete lifecycle:</w:t>
            </w:r>
            <w:r w:rsidR="00F46D71">
              <w:t xml:space="preserve"> </w:t>
            </w:r>
            <w:hyperlink r:id="rId37" w:history="1">
              <w:r w:rsidR="009A1CFB" w:rsidRPr="00F11D1D">
                <w:rPr>
                  <w:rStyle w:val="Hyperlink"/>
                </w:rPr>
                <w:t>https://its.ny.gov/document/domain-names-state-government-entities</w:t>
              </w:r>
            </w:hyperlink>
            <w:r w:rsidR="009A1CFB">
              <w:rPr>
                <w:color w:val="000000" w:themeColor="text1"/>
                <w:u w:val="single"/>
              </w:rPr>
              <w:t>.</w:t>
            </w:r>
          </w:p>
        </w:tc>
        <w:tc>
          <w:tcPr>
            <w:tcW w:w="2070" w:type="dxa"/>
            <w:tcBorders>
              <w:top w:val="single" w:sz="4" w:space="0" w:color="auto"/>
              <w:left w:val="single" w:sz="4" w:space="0" w:color="auto"/>
              <w:bottom w:val="single" w:sz="4" w:space="0" w:color="auto"/>
              <w:right w:val="single" w:sz="4" w:space="0" w:color="auto"/>
            </w:tcBorders>
          </w:tcPr>
          <w:p w14:paraId="65FDCAEB" w14:textId="77777777" w:rsidR="003133F0" w:rsidRPr="007D5382" w:rsidRDefault="003133F0" w:rsidP="006072D2">
            <w:pPr>
              <w:pStyle w:val="Table-Text"/>
            </w:pPr>
          </w:p>
        </w:tc>
      </w:tr>
      <w:tr w:rsidR="003133F0" w:rsidRPr="007D5382" w14:paraId="12F16B06"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4C19AF5E"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10698563" w14:textId="77777777" w:rsidR="003133F0" w:rsidRPr="007D5382" w:rsidRDefault="003133F0" w:rsidP="006D4CBC">
            <w:pPr>
              <w:pStyle w:val="Att2Hdg2"/>
            </w:pPr>
            <w:r w:rsidRPr="007D5382">
              <w:t xml:space="preserve">Data Entry </w:t>
            </w:r>
            <w:r w:rsidR="009A1CFB">
              <w:t>and</w:t>
            </w:r>
            <w:r w:rsidR="009A1CFB" w:rsidRPr="007D5382">
              <w:t xml:space="preserve"> </w:t>
            </w:r>
            <w:r w:rsidRPr="007D5382">
              <w:t>Editing</w:t>
            </w:r>
          </w:p>
        </w:tc>
        <w:tc>
          <w:tcPr>
            <w:tcW w:w="2070" w:type="dxa"/>
            <w:tcBorders>
              <w:top w:val="single" w:sz="4" w:space="0" w:color="auto"/>
              <w:left w:val="single" w:sz="4" w:space="0" w:color="auto"/>
              <w:bottom w:val="single" w:sz="4" w:space="0" w:color="auto"/>
              <w:right w:val="single" w:sz="4" w:space="0" w:color="auto"/>
            </w:tcBorders>
          </w:tcPr>
          <w:p w14:paraId="3B2EF172" w14:textId="77777777" w:rsidR="003133F0" w:rsidRPr="007D5382" w:rsidRDefault="003133F0" w:rsidP="007D5382">
            <w:pPr>
              <w:spacing w:before="20" w:after="20"/>
              <w:jc w:val="left"/>
              <w:rPr>
                <w:sz w:val="20"/>
              </w:rPr>
            </w:pPr>
          </w:p>
        </w:tc>
      </w:tr>
      <w:tr w:rsidR="003133F0" w:rsidRPr="007D5382" w14:paraId="0C9767E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2A37907" w14:textId="77777777" w:rsidR="003133F0" w:rsidRPr="007D5382" w:rsidRDefault="003133F0" w:rsidP="006072D2">
            <w:pPr>
              <w:pStyle w:val="Table-Text"/>
            </w:pPr>
            <w:r w:rsidRPr="007D5382">
              <w:t>SNF-</w:t>
            </w:r>
            <w:r w:rsidR="00E85AC8" w:rsidRPr="007D5382">
              <w:t>02</w:t>
            </w:r>
            <w:r w:rsidR="00E85AC8">
              <w:t>8</w:t>
            </w:r>
          </w:p>
        </w:tc>
        <w:tc>
          <w:tcPr>
            <w:tcW w:w="9540" w:type="dxa"/>
            <w:tcBorders>
              <w:top w:val="single" w:sz="4" w:space="0" w:color="auto"/>
              <w:left w:val="single" w:sz="4" w:space="0" w:color="auto"/>
              <w:bottom w:val="single" w:sz="4" w:space="0" w:color="auto"/>
              <w:right w:val="single" w:sz="4" w:space="0" w:color="auto"/>
            </w:tcBorders>
          </w:tcPr>
          <w:p w14:paraId="6466F60E" w14:textId="77777777" w:rsidR="003133F0" w:rsidRPr="007D5382" w:rsidRDefault="003133F0" w:rsidP="006072D2">
            <w:pPr>
              <w:pStyle w:val="Table-Text"/>
            </w:pPr>
            <w:r w:rsidRPr="007D5382">
              <w:t>The solution shall incorporate data entry and editing capabilities such as autofill, spell-check, and formatting/validation.</w:t>
            </w:r>
          </w:p>
        </w:tc>
        <w:tc>
          <w:tcPr>
            <w:tcW w:w="2070" w:type="dxa"/>
            <w:tcBorders>
              <w:top w:val="single" w:sz="4" w:space="0" w:color="auto"/>
              <w:left w:val="single" w:sz="4" w:space="0" w:color="auto"/>
              <w:bottom w:val="single" w:sz="4" w:space="0" w:color="auto"/>
              <w:right w:val="single" w:sz="4" w:space="0" w:color="auto"/>
            </w:tcBorders>
          </w:tcPr>
          <w:p w14:paraId="5CFA623B" w14:textId="77777777" w:rsidR="003133F0" w:rsidRPr="007D5382" w:rsidRDefault="003133F0" w:rsidP="006072D2">
            <w:pPr>
              <w:pStyle w:val="Table-Text"/>
            </w:pPr>
          </w:p>
        </w:tc>
      </w:tr>
      <w:tr w:rsidR="00DB3A04" w:rsidRPr="007D5382" w14:paraId="46E34BF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7799CB3" w14:textId="77777777" w:rsidR="00DB3A04" w:rsidRPr="007D5382" w:rsidRDefault="00F46D71" w:rsidP="006072D2">
            <w:pPr>
              <w:pStyle w:val="Table-Text"/>
            </w:pPr>
            <w:r>
              <w:t>SNF-</w:t>
            </w:r>
            <w:r w:rsidR="00E85AC8">
              <w:t>029</w:t>
            </w:r>
          </w:p>
        </w:tc>
        <w:tc>
          <w:tcPr>
            <w:tcW w:w="9540" w:type="dxa"/>
            <w:tcBorders>
              <w:top w:val="single" w:sz="4" w:space="0" w:color="auto"/>
              <w:left w:val="single" w:sz="4" w:space="0" w:color="auto"/>
              <w:bottom w:val="single" w:sz="4" w:space="0" w:color="auto"/>
              <w:right w:val="single" w:sz="4" w:space="0" w:color="auto"/>
            </w:tcBorders>
          </w:tcPr>
          <w:p w14:paraId="7F7D5711" w14:textId="77777777" w:rsidR="00DB3A04" w:rsidRPr="007D5382" w:rsidRDefault="00DB3A04" w:rsidP="006072D2">
            <w:pPr>
              <w:pStyle w:val="Table-Text"/>
            </w:pPr>
            <w:r>
              <w:t xml:space="preserve">The solution shall implement all deletes of transactional data as </w:t>
            </w:r>
            <w:r w:rsidR="00CB1E9C">
              <w:t>“soft delete</w:t>
            </w:r>
            <w:r w:rsidR="009A1CFB">
              <w:t>s</w:t>
            </w:r>
            <w:r w:rsidR="00CB1E9C">
              <w:t>” so that no data is ever physically deleted.</w:t>
            </w:r>
          </w:p>
        </w:tc>
        <w:tc>
          <w:tcPr>
            <w:tcW w:w="2070" w:type="dxa"/>
            <w:tcBorders>
              <w:top w:val="single" w:sz="4" w:space="0" w:color="auto"/>
              <w:left w:val="single" w:sz="4" w:space="0" w:color="auto"/>
              <w:bottom w:val="single" w:sz="4" w:space="0" w:color="auto"/>
              <w:right w:val="single" w:sz="4" w:space="0" w:color="auto"/>
            </w:tcBorders>
          </w:tcPr>
          <w:p w14:paraId="0682116E" w14:textId="77777777" w:rsidR="00DB3A04" w:rsidRPr="007D5382" w:rsidRDefault="00DB3A04" w:rsidP="006072D2">
            <w:pPr>
              <w:pStyle w:val="Table-Text"/>
            </w:pPr>
          </w:p>
        </w:tc>
      </w:tr>
      <w:tr w:rsidR="003133F0" w:rsidRPr="007D5382" w14:paraId="0DEAC0F6" w14:textId="77777777" w:rsidTr="006D4CBC">
        <w:trPr>
          <w:cantSplit/>
          <w:trHeight w:val="413"/>
        </w:trPr>
        <w:tc>
          <w:tcPr>
            <w:tcW w:w="895" w:type="dxa"/>
            <w:tcBorders>
              <w:top w:val="single" w:sz="4" w:space="0" w:color="auto"/>
              <w:left w:val="single" w:sz="4" w:space="0" w:color="auto"/>
              <w:bottom w:val="single" w:sz="4" w:space="0" w:color="auto"/>
              <w:right w:val="single" w:sz="4" w:space="0" w:color="auto"/>
            </w:tcBorders>
          </w:tcPr>
          <w:p w14:paraId="18E5A2D0"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CA3D0DE" w14:textId="77777777" w:rsidR="003133F0" w:rsidRPr="007D5382" w:rsidRDefault="003133F0" w:rsidP="006D4CBC">
            <w:pPr>
              <w:pStyle w:val="Att2Hdg2"/>
            </w:pPr>
            <w:r w:rsidRPr="007D5382">
              <w:t>Multilingual Support</w:t>
            </w:r>
          </w:p>
        </w:tc>
        <w:tc>
          <w:tcPr>
            <w:tcW w:w="2070" w:type="dxa"/>
            <w:tcBorders>
              <w:top w:val="single" w:sz="4" w:space="0" w:color="auto"/>
              <w:left w:val="single" w:sz="4" w:space="0" w:color="auto"/>
              <w:bottom w:val="single" w:sz="4" w:space="0" w:color="auto"/>
              <w:right w:val="single" w:sz="4" w:space="0" w:color="auto"/>
            </w:tcBorders>
          </w:tcPr>
          <w:p w14:paraId="73909D2D" w14:textId="77777777" w:rsidR="003133F0" w:rsidRPr="007D5382" w:rsidRDefault="003133F0" w:rsidP="007D5382">
            <w:pPr>
              <w:spacing w:before="20" w:after="20"/>
              <w:jc w:val="left"/>
              <w:rPr>
                <w:sz w:val="20"/>
              </w:rPr>
            </w:pPr>
          </w:p>
        </w:tc>
      </w:tr>
      <w:tr w:rsidR="003133F0" w:rsidRPr="007D5382" w14:paraId="1F6D528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1F9495B" w14:textId="77777777" w:rsidR="003133F0" w:rsidRPr="007D5382" w:rsidRDefault="003133F0" w:rsidP="006072D2">
            <w:pPr>
              <w:pStyle w:val="Table-Text"/>
            </w:pPr>
            <w:r w:rsidRPr="007D5382">
              <w:t>SNF-</w:t>
            </w:r>
            <w:r w:rsidR="00E85AC8" w:rsidRPr="007D5382">
              <w:t>0</w:t>
            </w:r>
            <w:r w:rsidR="00E85AC8">
              <w:t>30</w:t>
            </w:r>
          </w:p>
        </w:tc>
        <w:tc>
          <w:tcPr>
            <w:tcW w:w="9540" w:type="dxa"/>
            <w:tcBorders>
              <w:top w:val="single" w:sz="4" w:space="0" w:color="auto"/>
              <w:left w:val="single" w:sz="4" w:space="0" w:color="auto"/>
              <w:bottom w:val="single" w:sz="4" w:space="0" w:color="auto"/>
              <w:right w:val="single" w:sz="4" w:space="0" w:color="auto"/>
            </w:tcBorders>
          </w:tcPr>
          <w:p w14:paraId="537FCD13" w14:textId="77777777" w:rsidR="003133F0" w:rsidRPr="007D5382" w:rsidRDefault="003133F0" w:rsidP="006072D2">
            <w:pPr>
              <w:pStyle w:val="Table-Text"/>
            </w:pPr>
            <w:r w:rsidRPr="2F1633DE">
              <w:t xml:space="preserve">The solution’s Portal components shall remain in full compliance with the NYS Governor’s Executive Order No. 26 and </w:t>
            </w:r>
            <w:r w:rsidR="00832BC9">
              <w:t>HTFC</w:t>
            </w:r>
            <w:r w:rsidRPr="2F1633DE">
              <w:t xml:space="preserve">’s Language Access Plan for Limited English Proficiency Individuals, including but not limited to supporting the following languages: </w:t>
            </w:r>
            <w:r w:rsidRPr="2F1633DE">
              <w:rPr>
                <w:color w:val="000000"/>
                <w:shd w:val="clear" w:color="auto" w:fill="FFFFFF"/>
              </w:rPr>
              <w:t>Spanish, traditional Chinese, Russian, Haitian-Creole, Korean and Italian.</w:t>
            </w:r>
          </w:p>
        </w:tc>
        <w:tc>
          <w:tcPr>
            <w:tcW w:w="2070" w:type="dxa"/>
            <w:tcBorders>
              <w:top w:val="single" w:sz="4" w:space="0" w:color="auto"/>
              <w:left w:val="single" w:sz="4" w:space="0" w:color="auto"/>
              <w:bottom w:val="single" w:sz="4" w:space="0" w:color="auto"/>
              <w:right w:val="single" w:sz="4" w:space="0" w:color="auto"/>
            </w:tcBorders>
          </w:tcPr>
          <w:p w14:paraId="68EB2167" w14:textId="77777777" w:rsidR="003133F0" w:rsidRPr="007D5382" w:rsidRDefault="003133F0" w:rsidP="006072D2">
            <w:pPr>
              <w:pStyle w:val="Table-Text"/>
            </w:pPr>
          </w:p>
        </w:tc>
      </w:tr>
      <w:tr w:rsidR="003133F0" w:rsidRPr="007D5382" w14:paraId="18193119" w14:textId="77777777" w:rsidTr="002D7222">
        <w:trPr>
          <w:cantSplit/>
          <w:trHeight w:val="431"/>
        </w:trPr>
        <w:tc>
          <w:tcPr>
            <w:tcW w:w="895" w:type="dxa"/>
            <w:tcBorders>
              <w:top w:val="single" w:sz="4" w:space="0" w:color="auto"/>
              <w:left w:val="single" w:sz="4" w:space="0" w:color="auto"/>
              <w:bottom w:val="single" w:sz="4" w:space="0" w:color="auto"/>
              <w:right w:val="single" w:sz="4" w:space="0" w:color="auto"/>
            </w:tcBorders>
          </w:tcPr>
          <w:p w14:paraId="40048E70"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09D946C4" w14:textId="77777777" w:rsidR="003133F0" w:rsidRPr="007D5382" w:rsidRDefault="003133F0" w:rsidP="006D4CBC">
            <w:pPr>
              <w:pStyle w:val="Att2Hdg2"/>
            </w:pPr>
            <w:r w:rsidRPr="007D5382">
              <w:t>Use via Mobile Devices</w:t>
            </w:r>
          </w:p>
        </w:tc>
        <w:tc>
          <w:tcPr>
            <w:tcW w:w="2070" w:type="dxa"/>
            <w:tcBorders>
              <w:top w:val="single" w:sz="4" w:space="0" w:color="auto"/>
              <w:left w:val="single" w:sz="4" w:space="0" w:color="auto"/>
              <w:bottom w:val="single" w:sz="4" w:space="0" w:color="auto"/>
              <w:right w:val="single" w:sz="4" w:space="0" w:color="auto"/>
            </w:tcBorders>
          </w:tcPr>
          <w:p w14:paraId="6F7C8C24" w14:textId="77777777" w:rsidR="003133F0" w:rsidRPr="007D5382" w:rsidRDefault="003133F0" w:rsidP="007D5382">
            <w:pPr>
              <w:spacing w:before="20" w:after="20"/>
              <w:jc w:val="left"/>
              <w:rPr>
                <w:sz w:val="20"/>
              </w:rPr>
            </w:pPr>
          </w:p>
        </w:tc>
      </w:tr>
      <w:tr w:rsidR="003133F0" w:rsidRPr="007D5382" w14:paraId="6ECD2B0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97D54D7" w14:textId="77777777" w:rsidR="003133F0" w:rsidRPr="007D5382" w:rsidRDefault="003133F0" w:rsidP="006072D2">
            <w:pPr>
              <w:pStyle w:val="Table-Text"/>
            </w:pPr>
            <w:r w:rsidRPr="007D5382">
              <w:t>SNF-</w:t>
            </w:r>
            <w:r w:rsidR="00E85AC8" w:rsidRPr="007D5382">
              <w:t>0</w:t>
            </w:r>
            <w:r w:rsidR="00E85AC8">
              <w:t>31</w:t>
            </w:r>
          </w:p>
        </w:tc>
        <w:tc>
          <w:tcPr>
            <w:tcW w:w="9540" w:type="dxa"/>
            <w:tcBorders>
              <w:top w:val="single" w:sz="4" w:space="0" w:color="auto"/>
              <w:left w:val="single" w:sz="4" w:space="0" w:color="auto"/>
              <w:bottom w:val="single" w:sz="4" w:space="0" w:color="auto"/>
              <w:right w:val="single" w:sz="4" w:space="0" w:color="auto"/>
            </w:tcBorders>
          </w:tcPr>
          <w:p w14:paraId="782C7DE4" w14:textId="77777777" w:rsidR="003133F0" w:rsidRPr="007D5382" w:rsidRDefault="003133F0" w:rsidP="006072D2">
            <w:pPr>
              <w:pStyle w:val="Table-Text"/>
            </w:pPr>
            <w:r w:rsidRPr="2F1633DE">
              <w:t>The solution shall incorporate responsive design to enable its use via mobile devices</w:t>
            </w:r>
            <w:r w:rsidRPr="2F1633DE">
              <w:rPr>
                <w:color w:val="000000"/>
                <w:shd w:val="clear" w:color="auto" w:fill="FFFFFF"/>
              </w:rPr>
              <w:t>.</w:t>
            </w:r>
          </w:p>
        </w:tc>
        <w:tc>
          <w:tcPr>
            <w:tcW w:w="2070" w:type="dxa"/>
            <w:tcBorders>
              <w:top w:val="single" w:sz="4" w:space="0" w:color="auto"/>
              <w:left w:val="single" w:sz="4" w:space="0" w:color="auto"/>
              <w:bottom w:val="single" w:sz="4" w:space="0" w:color="auto"/>
              <w:right w:val="single" w:sz="4" w:space="0" w:color="auto"/>
            </w:tcBorders>
          </w:tcPr>
          <w:p w14:paraId="5DE68019" w14:textId="77777777" w:rsidR="003133F0" w:rsidRPr="007D5382" w:rsidRDefault="003133F0" w:rsidP="006072D2">
            <w:pPr>
              <w:pStyle w:val="Table-Text"/>
            </w:pPr>
          </w:p>
        </w:tc>
      </w:tr>
      <w:tr w:rsidR="003133F0" w:rsidRPr="007D5382" w14:paraId="125832A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FF9881C" w14:textId="77777777" w:rsidR="003133F0" w:rsidRPr="007D5382" w:rsidRDefault="003133F0" w:rsidP="006072D2">
            <w:pPr>
              <w:pStyle w:val="Table-Text"/>
            </w:pPr>
            <w:r w:rsidRPr="007D5382">
              <w:t>SNF-</w:t>
            </w:r>
            <w:r w:rsidR="00E85AC8" w:rsidRPr="007D5382">
              <w:t>03</w:t>
            </w:r>
            <w:r w:rsidR="00E85AC8">
              <w:t>2</w:t>
            </w:r>
          </w:p>
        </w:tc>
        <w:tc>
          <w:tcPr>
            <w:tcW w:w="9540" w:type="dxa"/>
            <w:tcBorders>
              <w:top w:val="single" w:sz="4" w:space="0" w:color="auto"/>
              <w:left w:val="single" w:sz="4" w:space="0" w:color="auto"/>
              <w:bottom w:val="single" w:sz="4" w:space="0" w:color="auto"/>
              <w:right w:val="single" w:sz="4" w:space="0" w:color="auto"/>
            </w:tcBorders>
          </w:tcPr>
          <w:p w14:paraId="32E773B6" w14:textId="77777777" w:rsidR="003133F0" w:rsidRPr="007D5382" w:rsidRDefault="003133F0" w:rsidP="006072D2">
            <w:pPr>
              <w:pStyle w:val="Table-Text"/>
            </w:pPr>
            <w:r w:rsidRPr="2F1633DE">
              <w:t>The mobile Inspector’s App shall be fully functional on mobile devices with industry leading operating systems, such as iOS</w:t>
            </w:r>
            <w:r w:rsidR="009A1CFB">
              <w:t xml:space="preserve"> and</w:t>
            </w:r>
            <w:r w:rsidR="009A1CFB" w:rsidRPr="2F1633DE">
              <w:t xml:space="preserve"> </w:t>
            </w:r>
            <w:r w:rsidRPr="2F1633DE">
              <w:t>Android</w:t>
            </w:r>
            <w:r w:rsidRPr="2F1633DE">
              <w:rPr>
                <w:color w:val="000000"/>
                <w:shd w:val="clear" w:color="auto" w:fill="FFFFFF"/>
              </w:rPr>
              <w:t>.</w:t>
            </w:r>
          </w:p>
        </w:tc>
        <w:tc>
          <w:tcPr>
            <w:tcW w:w="2070" w:type="dxa"/>
            <w:tcBorders>
              <w:top w:val="single" w:sz="4" w:space="0" w:color="auto"/>
              <w:left w:val="single" w:sz="4" w:space="0" w:color="auto"/>
              <w:bottom w:val="single" w:sz="4" w:space="0" w:color="auto"/>
              <w:right w:val="single" w:sz="4" w:space="0" w:color="auto"/>
            </w:tcBorders>
          </w:tcPr>
          <w:p w14:paraId="744EE947" w14:textId="77777777" w:rsidR="003133F0" w:rsidRPr="007D5382" w:rsidRDefault="003133F0" w:rsidP="006072D2">
            <w:pPr>
              <w:pStyle w:val="Table-Text"/>
            </w:pPr>
          </w:p>
        </w:tc>
      </w:tr>
      <w:tr w:rsidR="003133F0" w:rsidRPr="007D5382" w14:paraId="73381C32" w14:textId="77777777" w:rsidTr="006D4CBC">
        <w:trPr>
          <w:cantSplit/>
          <w:trHeight w:val="494"/>
        </w:trPr>
        <w:tc>
          <w:tcPr>
            <w:tcW w:w="895" w:type="dxa"/>
            <w:tcBorders>
              <w:top w:val="single" w:sz="4" w:space="0" w:color="auto"/>
              <w:left w:val="single" w:sz="4" w:space="0" w:color="auto"/>
              <w:bottom w:val="single" w:sz="4" w:space="0" w:color="auto"/>
              <w:right w:val="single" w:sz="4" w:space="0" w:color="auto"/>
            </w:tcBorders>
          </w:tcPr>
          <w:p w14:paraId="5C9C96EC"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7E56BC8A" w14:textId="77777777" w:rsidR="003133F0" w:rsidRPr="007D5382" w:rsidRDefault="003133F0" w:rsidP="006D4CBC">
            <w:pPr>
              <w:pStyle w:val="Att2Hdg2"/>
            </w:pPr>
            <w:r w:rsidRPr="007D5382">
              <w:t>Workflow/Alert/Notification</w:t>
            </w:r>
          </w:p>
        </w:tc>
        <w:tc>
          <w:tcPr>
            <w:tcW w:w="2070" w:type="dxa"/>
            <w:tcBorders>
              <w:top w:val="single" w:sz="4" w:space="0" w:color="auto"/>
              <w:left w:val="single" w:sz="4" w:space="0" w:color="auto"/>
              <w:bottom w:val="single" w:sz="4" w:space="0" w:color="auto"/>
              <w:right w:val="single" w:sz="4" w:space="0" w:color="auto"/>
            </w:tcBorders>
          </w:tcPr>
          <w:p w14:paraId="608BEE0C" w14:textId="77777777" w:rsidR="003133F0" w:rsidRPr="007D5382" w:rsidRDefault="003133F0" w:rsidP="007D5382">
            <w:pPr>
              <w:spacing w:before="20" w:after="20"/>
              <w:jc w:val="left"/>
              <w:rPr>
                <w:sz w:val="20"/>
              </w:rPr>
            </w:pPr>
          </w:p>
        </w:tc>
      </w:tr>
      <w:tr w:rsidR="003133F0" w:rsidRPr="007D5382" w14:paraId="08E8AD1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A9EA233" w14:textId="77777777" w:rsidR="003133F0" w:rsidRPr="007D5382" w:rsidRDefault="003133F0" w:rsidP="006072D2">
            <w:pPr>
              <w:pStyle w:val="Table-Text"/>
            </w:pPr>
            <w:r w:rsidRPr="007D5382">
              <w:t>SNF-</w:t>
            </w:r>
            <w:r w:rsidR="00E85AC8" w:rsidRPr="007D5382">
              <w:t>03</w:t>
            </w:r>
            <w:r w:rsidR="00E85AC8">
              <w:t>3</w:t>
            </w:r>
          </w:p>
        </w:tc>
        <w:tc>
          <w:tcPr>
            <w:tcW w:w="9540" w:type="dxa"/>
            <w:tcBorders>
              <w:top w:val="single" w:sz="4" w:space="0" w:color="auto"/>
              <w:left w:val="single" w:sz="4" w:space="0" w:color="auto"/>
              <w:bottom w:val="single" w:sz="4" w:space="0" w:color="auto"/>
              <w:right w:val="single" w:sz="4" w:space="0" w:color="auto"/>
            </w:tcBorders>
          </w:tcPr>
          <w:p w14:paraId="42C15811" w14:textId="77777777" w:rsidR="003133F0" w:rsidRPr="007D5382" w:rsidRDefault="003133F0" w:rsidP="006072D2">
            <w:pPr>
              <w:pStyle w:val="Table-Text"/>
            </w:pPr>
            <w:r w:rsidRPr="007D5382">
              <w:t>The solution shall provide workflow and notification capability that can be configured per functional requirements.</w:t>
            </w:r>
          </w:p>
        </w:tc>
        <w:tc>
          <w:tcPr>
            <w:tcW w:w="2070" w:type="dxa"/>
            <w:tcBorders>
              <w:top w:val="single" w:sz="4" w:space="0" w:color="auto"/>
              <w:left w:val="single" w:sz="4" w:space="0" w:color="auto"/>
              <w:bottom w:val="single" w:sz="4" w:space="0" w:color="auto"/>
              <w:right w:val="single" w:sz="4" w:space="0" w:color="auto"/>
            </w:tcBorders>
          </w:tcPr>
          <w:p w14:paraId="0E5C6057" w14:textId="77777777" w:rsidR="003133F0" w:rsidRPr="007D5382" w:rsidRDefault="003133F0" w:rsidP="006072D2">
            <w:pPr>
              <w:pStyle w:val="Table-Text"/>
            </w:pPr>
          </w:p>
        </w:tc>
      </w:tr>
      <w:tr w:rsidR="003133F0" w:rsidRPr="007D5382" w14:paraId="2D0408C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14624A0" w14:textId="77777777" w:rsidR="003133F0" w:rsidRPr="007D5382" w:rsidRDefault="003133F0" w:rsidP="006072D2">
            <w:pPr>
              <w:pStyle w:val="Table-Text"/>
            </w:pPr>
            <w:r w:rsidRPr="007D5382">
              <w:t>SNF-</w:t>
            </w:r>
            <w:r w:rsidR="00E85AC8" w:rsidRPr="007D5382">
              <w:t>03</w:t>
            </w:r>
            <w:r w:rsidR="00E85AC8">
              <w:t>4</w:t>
            </w:r>
          </w:p>
        </w:tc>
        <w:tc>
          <w:tcPr>
            <w:tcW w:w="9540" w:type="dxa"/>
            <w:tcBorders>
              <w:top w:val="single" w:sz="4" w:space="0" w:color="auto"/>
              <w:left w:val="single" w:sz="4" w:space="0" w:color="auto"/>
              <w:bottom w:val="single" w:sz="4" w:space="0" w:color="auto"/>
              <w:right w:val="single" w:sz="4" w:space="0" w:color="auto"/>
            </w:tcBorders>
          </w:tcPr>
          <w:p w14:paraId="5AF7E7F6" w14:textId="77777777" w:rsidR="003133F0" w:rsidRPr="007D5382" w:rsidRDefault="003133F0" w:rsidP="006072D2">
            <w:pPr>
              <w:pStyle w:val="Table-Text"/>
              <w:rPr>
                <w:color w:val="000000"/>
              </w:rPr>
            </w:pPr>
            <w:r w:rsidRPr="007D5382">
              <w:rPr>
                <w:color w:val="000000"/>
              </w:rPr>
              <w:t xml:space="preserve">The solution shall assist users with completing pre-defined work steps employing a wizard-based user interface. </w:t>
            </w:r>
          </w:p>
        </w:tc>
        <w:tc>
          <w:tcPr>
            <w:tcW w:w="2070" w:type="dxa"/>
            <w:tcBorders>
              <w:top w:val="single" w:sz="4" w:space="0" w:color="auto"/>
              <w:left w:val="single" w:sz="4" w:space="0" w:color="auto"/>
              <w:bottom w:val="single" w:sz="4" w:space="0" w:color="auto"/>
              <w:right w:val="single" w:sz="4" w:space="0" w:color="auto"/>
            </w:tcBorders>
          </w:tcPr>
          <w:p w14:paraId="738AC066" w14:textId="77777777" w:rsidR="003133F0" w:rsidRPr="007D5382" w:rsidRDefault="003133F0" w:rsidP="006072D2">
            <w:pPr>
              <w:pStyle w:val="Table-Text"/>
            </w:pPr>
          </w:p>
        </w:tc>
      </w:tr>
      <w:tr w:rsidR="003133F0" w:rsidRPr="007D5382" w14:paraId="5520AF9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ED2BB81" w14:textId="77777777" w:rsidR="003133F0" w:rsidRPr="007D5382" w:rsidRDefault="003133F0" w:rsidP="006072D2">
            <w:pPr>
              <w:pStyle w:val="Table-Text"/>
            </w:pPr>
            <w:r w:rsidRPr="007D5382">
              <w:t>SNF-</w:t>
            </w:r>
            <w:r w:rsidR="00E85AC8" w:rsidRPr="007D5382">
              <w:t>03</w:t>
            </w:r>
            <w:r w:rsidR="00E85AC8">
              <w:t>5</w:t>
            </w:r>
          </w:p>
        </w:tc>
        <w:tc>
          <w:tcPr>
            <w:tcW w:w="9540" w:type="dxa"/>
            <w:tcBorders>
              <w:top w:val="single" w:sz="4" w:space="0" w:color="auto"/>
              <w:left w:val="single" w:sz="4" w:space="0" w:color="auto"/>
              <w:bottom w:val="single" w:sz="4" w:space="0" w:color="auto"/>
              <w:right w:val="single" w:sz="4" w:space="0" w:color="auto"/>
            </w:tcBorders>
          </w:tcPr>
          <w:p w14:paraId="456FF039" w14:textId="77777777" w:rsidR="003133F0" w:rsidRPr="007D5382" w:rsidRDefault="003133F0" w:rsidP="006072D2">
            <w:pPr>
              <w:pStyle w:val="Table-Text"/>
              <w:rPr>
                <w:color w:val="000000"/>
              </w:rPr>
            </w:pPr>
            <w:r w:rsidRPr="007D5382">
              <w:rPr>
                <w:color w:val="000000"/>
              </w:rPr>
              <w:t xml:space="preserve">The solution shall enable users to assign a priority to messages/alerts (High Importance, Low Importance, etc.). </w:t>
            </w:r>
          </w:p>
        </w:tc>
        <w:tc>
          <w:tcPr>
            <w:tcW w:w="2070" w:type="dxa"/>
            <w:tcBorders>
              <w:top w:val="single" w:sz="4" w:space="0" w:color="auto"/>
              <w:left w:val="single" w:sz="4" w:space="0" w:color="auto"/>
              <w:bottom w:val="single" w:sz="4" w:space="0" w:color="auto"/>
              <w:right w:val="single" w:sz="4" w:space="0" w:color="auto"/>
            </w:tcBorders>
          </w:tcPr>
          <w:p w14:paraId="725F828F" w14:textId="77777777" w:rsidR="003133F0" w:rsidRPr="007D5382" w:rsidRDefault="003133F0" w:rsidP="006072D2">
            <w:pPr>
              <w:pStyle w:val="Table-Text"/>
            </w:pPr>
          </w:p>
        </w:tc>
      </w:tr>
      <w:tr w:rsidR="003133F0" w:rsidRPr="007D5382" w14:paraId="1AD1317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1FC452F" w14:textId="77777777" w:rsidR="003133F0" w:rsidRPr="007D5382" w:rsidRDefault="003133F0" w:rsidP="006072D2">
            <w:pPr>
              <w:pStyle w:val="Table-Text"/>
            </w:pPr>
            <w:r w:rsidRPr="007D5382">
              <w:t>SNF-</w:t>
            </w:r>
            <w:r w:rsidR="00E85AC8" w:rsidRPr="007D5382">
              <w:t>03</w:t>
            </w:r>
            <w:r w:rsidR="00E85AC8">
              <w:t>6</w:t>
            </w:r>
          </w:p>
        </w:tc>
        <w:tc>
          <w:tcPr>
            <w:tcW w:w="9540" w:type="dxa"/>
            <w:tcBorders>
              <w:top w:val="single" w:sz="4" w:space="0" w:color="auto"/>
              <w:left w:val="single" w:sz="4" w:space="0" w:color="auto"/>
              <w:bottom w:val="single" w:sz="4" w:space="0" w:color="auto"/>
              <w:right w:val="single" w:sz="4" w:space="0" w:color="auto"/>
            </w:tcBorders>
          </w:tcPr>
          <w:p w14:paraId="25F7116A" w14:textId="77777777" w:rsidR="003133F0" w:rsidRPr="007D5382" w:rsidRDefault="003133F0" w:rsidP="006072D2">
            <w:pPr>
              <w:pStyle w:val="Table-Text"/>
              <w:rPr>
                <w:color w:val="000000"/>
              </w:rPr>
            </w:pPr>
            <w:r w:rsidRPr="007D5382">
              <w:rPr>
                <w:color w:val="000000"/>
              </w:rPr>
              <w:t xml:space="preserve">The solution shall enable users to schedule appointments. </w:t>
            </w:r>
          </w:p>
        </w:tc>
        <w:tc>
          <w:tcPr>
            <w:tcW w:w="2070" w:type="dxa"/>
            <w:tcBorders>
              <w:top w:val="single" w:sz="4" w:space="0" w:color="auto"/>
              <w:left w:val="single" w:sz="4" w:space="0" w:color="auto"/>
              <w:bottom w:val="single" w:sz="4" w:space="0" w:color="auto"/>
              <w:right w:val="single" w:sz="4" w:space="0" w:color="auto"/>
            </w:tcBorders>
          </w:tcPr>
          <w:p w14:paraId="1263D438" w14:textId="77777777" w:rsidR="003133F0" w:rsidRPr="007D5382" w:rsidRDefault="003133F0" w:rsidP="006072D2">
            <w:pPr>
              <w:pStyle w:val="Table-Text"/>
            </w:pPr>
          </w:p>
        </w:tc>
      </w:tr>
      <w:tr w:rsidR="003133F0" w:rsidRPr="007D5382" w14:paraId="3610A4C9" w14:textId="77777777" w:rsidTr="00027960">
        <w:trPr>
          <w:cantSplit/>
          <w:trHeight w:val="476"/>
        </w:trPr>
        <w:tc>
          <w:tcPr>
            <w:tcW w:w="895" w:type="dxa"/>
            <w:tcBorders>
              <w:top w:val="single" w:sz="4" w:space="0" w:color="auto"/>
              <w:left w:val="single" w:sz="4" w:space="0" w:color="auto"/>
              <w:bottom w:val="single" w:sz="4" w:space="0" w:color="auto"/>
              <w:right w:val="single" w:sz="4" w:space="0" w:color="auto"/>
            </w:tcBorders>
          </w:tcPr>
          <w:p w14:paraId="6663D395"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1EB8F929" w14:textId="77777777" w:rsidR="003133F0" w:rsidRPr="007D5382" w:rsidRDefault="003133F0" w:rsidP="006D4CBC">
            <w:pPr>
              <w:pStyle w:val="Att2Hdg2"/>
            </w:pPr>
            <w:r w:rsidRPr="007D5382">
              <w:t>Data Retention</w:t>
            </w:r>
          </w:p>
        </w:tc>
        <w:tc>
          <w:tcPr>
            <w:tcW w:w="2070" w:type="dxa"/>
            <w:tcBorders>
              <w:top w:val="single" w:sz="4" w:space="0" w:color="auto"/>
              <w:left w:val="single" w:sz="4" w:space="0" w:color="auto"/>
              <w:bottom w:val="single" w:sz="4" w:space="0" w:color="auto"/>
              <w:right w:val="single" w:sz="4" w:space="0" w:color="auto"/>
            </w:tcBorders>
          </w:tcPr>
          <w:p w14:paraId="393B614D" w14:textId="77777777" w:rsidR="003133F0" w:rsidRPr="007D5382" w:rsidRDefault="003133F0" w:rsidP="007D5382">
            <w:pPr>
              <w:spacing w:before="20" w:after="20"/>
              <w:jc w:val="left"/>
              <w:rPr>
                <w:sz w:val="20"/>
              </w:rPr>
            </w:pPr>
          </w:p>
        </w:tc>
      </w:tr>
      <w:tr w:rsidR="003133F0" w:rsidRPr="007D5382" w14:paraId="55E7DF2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78E7662" w14:textId="77777777" w:rsidR="003133F0" w:rsidRPr="007D5382" w:rsidRDefault="003133F0" w:rsidP="006072D2">
            <w:pPr>
              <w:pStyle w:val="Table-Text"/>
            </w:pPr>
            <w:r w:rsidRPr="007D5382">
              <w:t>SNF-</w:t>
            </w:r>
            <w:r w:rsidR="00E85AC8" w:rsidRPr="007D5382">
              <w:t>03</w:t>
            </w:r>
            <w:r w:rsidR="00E85AC8">
              <w:t>7</w:t>
            </w:r>
          </w:p>
        </w:tc>
        <w:tc>
          <w:tcPr>
            <w:tcW w:w="9540" w:type="dxa"/>
            <w:tcBorders>
              <w:top w:val="single" w:sz="4" w:space="0" w:color="auto"/>
              <w:left w:val="single" w:sz="4" w:space="0" w:color="auto"/>
              <w:bottom w:val="single" w:sz="4" w:space="0" w:color="auto"/>
              <w:right w:val="single" w:sz="4" w:space="0" w:color="auto"/>
            </w:tcBorders>
          </w:tcPr>
          <w:p w14:paraId="6F604C64" w14:textId="77777777" w:rsidR="003133F0" w:rsidRPr="007D5382" w:rsidRDefault="003133F0" w:rsidP="006072D2">
            <w:pPr>
              <w:pStyle w:val="Table-Text"/>
            </w:pPr>
            <w:r w:rsidRPr="007D5382">
              <w:t>The solution shall be fully compliant with federal and NYS data retention guidelines.</w:t>
            </w:r>
          </w:p>
        </w:tc>
        <w:tc>
          <w:tcPr>
            <w:tcW w:w="2070" w:type="dxa"/>
            <w:tcBorders>
              <w:top w:val="single" w:sz="4" w:space="0" w:color="auto"/>
              <w:left w:val="single" w:sz="4" w:space="0" w:color="auto"/>
              <w:bottom w:val="single" w:sz="4" w:space="0" w:color="auto"/>
              <w:right w:val="single" w:sz="4" w:space="0" w:color="auto"/>
            </w:tcBorders>
          </w:tcPr>
          <w:p w14:paraId="5C5F7A68" w14:textId="77777777" w:rsidR="003133F0" w:rsidRPr="007D5382" w:rsidRDefault="003133F0" w:rsidP="006072D2">
            <w:pPr>
              <w:pStyle w:val="Table-Text"/>
            </w:pPr>
          </w:p>
        </w:tc>
      </w:tr>
      <w:tr w:rsidR="003133F0" w:rsidRPr="007D5382" w14:paraId="205BD1E5" w14:textId="77777777" w:rsidTr="009A1CFB">
        <w:trPr>
          <w:cantSplit/>
          <w:trHeight w:val="476"/>
        </w:trPr>
        <w:tc>
          <w:tcPr>
            <w:tcW w:w="895" w:type="dxa"/>
            <w:tcBorders>
              <w:top w:val="single" w:sz="4" w:space="0" w:color="auto"/>
              <w:left w:val="single" w:sz="4" w:space="0" w:color="auto"/>
              <w:bottom w:val="single" w:sz="4" w:space="0" w:color="auto"/>
              <w:right w:val="single" w:sz="4" w:space="0" w:color="auto"/>
            </w:tcBorders>
          </w:tcPr>
          <w:p w14:paraId="3B684F7B" w14:textId="77777777" w:rsidR="003133F0" w:rsidRPr="007D5382" w:rsidRDefault="003133F0" w:rsidP="007D5382">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2BBDEEA3" w14:textId="77777777" w:rsidR="003133F0" w:rsidRPr="007D5382" w:rsidRDefault="003133F0" w:rsidP="006D4CBC">
            <w:pPr>
              <w:pStyle w:val="Att2Hdg2"/>
            </w:pPr>
            <w:r w:rsidRPr="007D5382">
              <w:t>Data Analytics (Technology)</w:t>
            </w:r>
          </w:p>
        </w:tc>
        <w:tc>
          <w:tcPr>
            <w:tcW w:w="2070" w:type="dxa"/>
            <w:tcBorders>
              <w:top w:val="single" w:sz="4" w:space="0" w:color="auto"/>
              <w:left w:val="single" w:sz="4" w:space="0" w:color="auto"/>
              <w:bottom w:val="single" w:sz="4" w:space="0" w:color="auto"/>
              <w:right w:val="single" w:sz="4" w:space="0" w:color="auto"/>
            </w:tcBorders>
          </w:tcPr>
          <w:p w14:paraId="3078AB99" w14:textId="77777777" w:rsidR="003133F0" w:rsidRPr="007D5382" w:rsidRDefault="003133F0" w:rsidP="007D5382">
            <w:pPr>
              <w:spacing w:before="20" w:after="20"/>
              <w:jc w:val="left"/>
              <w:rPr>
                <w:sz w:val="20"/>
              </w:rPr>
            </w:pPr>
          </w:p>
        </w:tc>
      </w:tr>
      <w:tr w:rsidR="003133F0" w:rsidRPr="007D5382" w14:paraId="0D36EEA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D8FF257" w14:textId="77777777" w:rsidR="003133F0" w:rsidRPr="007D5382" w:rsidRDefault="003133F0" w:rsidP="006072D2">
            <w:pPr>
              <w:pStyle w:val="Table-Text"/>
            </w:pPr>
            <w:r w:rsidRPr="007D5382">
              <w:t>SNF-</w:t>
            </w:r>
            <w:r w:rsidR="00E85AC8" w:rsidRPr="007D5382">
              <w:t>03</w:t>
            </w:r>
            <w:r w:rsidR="00E85AC8">
              <w:t>8</w:t>
            </w:r>
          </w:p>
        </w:tc>
        <w:tc>
          <w:tcPr>
            <w:tcW w:w="9540" w:type="dxa"/>
            <w:tcBorders>
              <w:top w:val="single" w:sz="4" w:space="0" w:color="auto"/>
              <w:left w:val="single" w:sz="4" w:space="0" w:color="auto"/>
              <w:bottom w:val="single" w:sz="4" w:space="0" w:color="auto"/>
              <w:right w:val="single" w:sz="4" w:space="0" w:color="auto"/>
            </w:tcBorders>
          </w:tcPr>
          <w:p w14:paraId="1650DDA2" w14:textId="77777777" w:rsidR="003133F0" w:rsidRPr="007D5382" w:rsidRDefault="003133F0" w:rsidP="006072D2">
            <w:pPr>
              <w:pStyle w:val="Table-Text"/>
            </w:pPr>
            <w:r w:rsidRPr="007D5382">
              <w:t xml:space="preserve">The solution shall have </w:t>
            </w:r>
            <w:r w:rsidR="00027960">
              <w:t>Geographic Information System (</w:t>
            </w:r>
            <w:r w:rsidRPr="007D5382">
              <w:t>GIS</w:t>
            </w:r>
            <w:r w:rsidR="00027960">
              <w:t>)</w:t>
            </w:r>
            <w:r w:rsidRPr="007D5382">
              <w:t xml:space="preserve"> capabilities that remain fully compliant with the following </w:t>
            </w:r>
            <w:r w:rsidR="00027960" w:rsidRPr="00027960">
              <w:t xml:space="preserve">New York State Office of Information Technology Services </w:t>
            </w:r>
            <w:r w:rsidR="00027960">
              <w:t>(</w:t>
            </w:r>
            <w:r w:rsidRPr="007D5382">
              <w:t>ITS</w:t>
            </w:r>
            <w:r w:rsidR="00027960">
              <w:t>)</w:t>
            </w:r>
            <w:r w:rsidRPr="007D5382">
              <w:t xml:space="preserve"> policies</w:t>
            </w:r>
            <w:r w:rsidR="00027960">
              <w:t>,</w:t>
            </w:r>
            <w:r w:rsidRPr="007D5382">
              <w:t xml:space="preserve"> as applicable:</w:t>
            </w:r>
          </w:p>
          <w:p w14:paraId="3753443A" w14:textId="77777777" w:rsidR="003133F0" w:rsidRPr="007D5382" w:rsidRDefault="00FD4E69" w:rsidP="002D7222">
            <w:pPr>
              <w:pStyle w:val="Table-Text"/>
              <w:ind w:left="360"/>
            </w:pPr>
            <w:hyperlink r:id="rId38" w:history="1">
              <w:r w:rsidR="003133F0" w:rsidRPr="007D5382">
                <w:rPr>
                  <w:color w:val="0563C1" w:themeColor="hyperlink"/>
                  <w:u w:val="single"/>
                </w:rPr>
                <w:t>https://its.ny.gov/document/geographic-information-systems</w:t>
              </w:r>
            </w:hyperlink>
            <w:r w:rsidR="003133F0" w:rsidRPr="007D5382">
              <w:t xml:space="preserve"> </w:t>
            </w:r>
          </w:p>
          <w:p w14:paraId="106D3DA4" w14:textId="77777777" w:rsidR="003133F0" w:rsidRPr="007D5382" w:rsidRDefault="00FD4E69" w:rsidP="002D7222">
            <w:pPr>
              <w:pStyle w:val="Table-Text"/>
              <w:ind w:left="360"/>
            </w:pPr>
            <w:hyperlink r:id="rId39" w:history="1">
              <w:r w:rsidR="003133F0" w:rsidRPr="007D5382">
                <w:rPr>
                  <w:color w:val="0563C1" w:themeColor="hyperlink"/>
                  <w:u w:val="single"/>
                </w:rPr>
                <w:t>https://its.ny.gov/document/gis-data-sharing</w:t>
              </w:r>
            </w:hyperlink>
            <w:r w:rsidR="003133F0" w:rsidRPr="007D5382">
              <w:t xml:space="preserve"> </w:t>
            </w:r>
          </w:p>
        </w:tc>
        <w:tc>
          <w:tcPr>
            <w:tcW w:w="2070" w:type="dxa"/>
            <w:tcBorders>
              <w:top w:val="single" w:sz="4" w:space="0" w:color="auto"/>
              <w:left w:val="single" w:sz="4" w:space="0" w:color="auto"/>
              <w:bottom w:val="single" w:sz="4" w:space="0" w:color="auto"/>
              <w:right w:val="single" w:sz="4" w:space="0" w:color="auto"/>
            </w:tcBorders>
          </w:tcPr>
          <w:p w14:paraId="49E26484" w14:textId="77777777" w:rsidR="003133F0" w:rsidRPr="007D5382" w:rsidRDefault="003133F0" w:rsidP="006072D2">
            <w:pPr>
              <w:pStyle w:val="Table-Text"/>
            </w:pPr>
          </w:p>
        </w:tc>
      </w:tr>
      <w:tr w:rsidR="005442B8" w:rsidRPr="007D5382" w14:paraId="3847BA60" w14:textId="77777777" w:rsidTr="006D4CBC">
        <w:trPr>
          <w:cantSplit/>
          <w:trHeight w:val="386"/>
        </w:trPr>
        <w:tc>
          <w:tcPr>
            <w:tcW w:w="895" w:type="dxa"/>
            <w:tcBorders>
              <w:top w:val="single" w:sz="4" w:space="0" w:color="auto"/>
              <w:left w:val="single" w:sz="4" w:space="0" w:color="auto"/>
              <w:bottom w:val="single" w:sz="4" w:space="0" w:color="auto"/>
              <w:right w:val="single" w:sz="4" w:space="0" w:color="auto"/>
            </w:tcBorders>
          </w:tcPr>
          <w:p w14:paraId="0F6F2AB5" w14:textId="77777777" w:rsidR="005442B8" w:rsidRPr="007D5382" w:rsidRDefault="005442B8" w:rsidP="00993335">
            <w:pPr>
              <w:spacing w:before="20" w:after="20"/>
              <w:jc w:val="left"/>
              <w:rPr>
                <w:sz w:val="20"/>
              </w:rPr>
            </w:pPr>
          </w:p>
        </w:tc>
        <w:tc>
          <w:tcPr>
            <w:tcW w:w="9540" w:type="dxa"/>
            <w:tcBorders>
              <w:top w:val="single" w:sz="4" w:space="0" w:color="auto"/>
              <w:left w:val="single" w:sz="4" w:space="0" w:color="auto"/>
              <w:bottom w:val="single" w:sz="4" w:space="0" w:color="auto"/>
              <w:right w:val="single" w:sz="4" w:space="0" w:color="auto"/>
            </w:tcBorders>
          </w:tcPr>
          <w:p w14:paraId="36C61CA6" w14:textId="77777777" w:rsidR="005442B8" w:rsidRPr="007D5382" w:rsidRDefault="005442B8" w:rsidP="006D4CBC">
            <w:pPr>
              <w:pStyle w:val="Att2Hdg2"/>
            </w:pPr>
            <w:r w:rsidRPr="007D5382">
              <w:t xml:space="preserve">Data </w:t>
            </w:r>
            <w:r>
              <w:t>Archiving</w:t>
            </w:r>
          </w:p>
        </w:tc>
        <w:tc>
          <w:tcPr>
            <w:tcW w:w="2070" w:type="dxa"/>
            <w:tcBorders>
              <w:top w:val="single" w:sz="4" w:space="0" w:color="auto"/>
              <w:left w:val="single" w:sz="4" w:space="0" w:color="auto"/>
              <w:bottom w:val="single" w:sz="4" w:space="0" w:color="auto"/>
              <w:right w:val="single" w:sz="4" w:space="0" w:color="auto"/>
            </w:tcBorders>
          </w:tcPr>
          <w:p w14:paraId="6945DD4D" w14:textId="77777777" w:rsidR="005442B8" w:rsidRPr="007D5382" w:rsidRDefault="005442B8" w:rsidP="00993335">
            <w:pPr>
              <w:spacing w:before="20" w:after="20"/>
              <w:jc w:val="left"/>
              <w:rPr>
                <w:sz w:val="20"/>
              </w:rPr>
            </w:pPr>
          </w:p>
        </w:tc>
      </w:tr>
      <w:tr w:rsidR="005442B8" w:rsidRPr="007D5382" w14:paraId="1B185A4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2C5C1D4" w14:textId="77777777" w:rsidR="005442B8" w:rsidRPr="007D5382" w:rsidRDefault="005442B8" w:rsidP="006072D2">
            <w:pPr>
              <w:pStyle w:val="Table-Text"/>
            </w:pPr>
            <w:r>
              <w:t>SNF-</w:t>
            </w:r>
            <w:r w:rsidR="00E85AC8">
              <w:t>039</w:t>
            </w:r>
          </w:p>
        </w:tc>
        <w:tc>
          <w:tcPr>
            <w:tcW w:w="9540" w:type="dxa"/>
            <w:tcBorders>
              <w:top w:val="single" w:sz="4" w:space="0" w:color="auto"/>
              <w:left w:val="single" w:sz="4" w:space="0" w:color="auto"/>
              <w:bottom w:val="single" w:sz="4" w:space="0" w:color="auto"/>
              <w:right w:val="single" w:sz="4" w:space="0" w:color="auto"/>
            </w:tcBorders>
          </w:tcPr>
          <w:p w14:paraId="67A9AA65" w14:textId="77777777" w:rsidR="005442B8" w:rsidRPr="007D5382" w:rsidRDefault="005442B8" w:rsidP="006072D2">
            <w:pPr>
              <w:pStyle w:val="Table-Text"/>
            </w:pPr>
            <w:r>
              <w:t>The solution shall have the capability to archive bulk data on demand.</w:t>
            </w:r>
          </w:p>
        </w:tc>
        <w:tc>
          <w:tcPr>
            <w:tcW w:w="2070" w:type="dxa"/>
            <w:tcBorders>
              <w:top w:val="single" w:sz="4" w:space="0" w:color="auto"/>
              <w:left w:val="single" w:sz="4" w:space="0" w:color="auto"/>
              <w:bottom w:val="single" w:sz="4" w:space="0" w:color="auto"/>
              <w:right w:val="single" w:sz="4" w:space="0" w:color="auto"/>
            </w:tcBorders>
          </w:tcPr>
          <w:p w14:paraId="72FAD05C" w14:textId="77777777" w:rsidR="005442B8" w:rsidRPr="007D5382" w:rsidRDefault="005442B8" w:rsidP="006072D2">
            <w:pPr>
              <w:pStyle w:val="Table-Text"/>
            </w:pPr>
          </w:p>
        </w:tc>
      </w:tr>
    </w:tbl>
    <w:p w14:paraId="104CFFA3" w14:textId="77777777" w:rsidR="009A1CFB" w:rsidRDefault="009A1CFB" w:rsidP="009A1CFB">
      <w:pPr>
        <w:pStyle w:val="BodyText"/>
      </w:pPr>
    </w:p>
    <w:p w14:paraId="74F7C483" w14:textId="77777777" w:rsidR="009A1CFB" w:rsidRDefault="009A1CFB">
      <w:pPr>
        <w:spacing w:after="160" w:line="259" w:lineRule="auto"/>
        <w:jc w:val="left"/>
        <w:rPr>
          <w:sz w:val="22"/>
          <w:szCs w:val="24"/>
        </w:rPr>
      </w:pPr>
      <w:r>
        <w:br w:type="page"/>
      </w:r>
    </w:p>
    <w:p w14:paraId="603ACD8C" w14:textId="77777777" w:rsidR="00436C8E" w:rsidRPr="00EE2878" w:rsidRDefault="00E31965" w:rsidP="006072D2">
      <w:pPr>
        <w:pStyle w:val="ReqHd1"/>
        <w:numPr>
          <w:ilvl w:val="0"/>
          <w:numId w:val="40"/>
        </w:numPr>
        <w:ind w:left="360"/>
      </w:pPr>
      <w:bookmarkStart w:id="5" w:name="_Toc533877271"/>
      <w:r>
        <w:lastRenderedPageBreak/>
        <w:t>Service Requirements</w:t>
      </w:r>
      <w:bookmarkEnd w:id="5"/>
    </w:p>
    <w:p w14:paraId="4AEC6CB8" w14:textId="77777777" w:rsidR="00436C8E" w:rsidRDefault="00436C8E" w:rsidP="006072D2">
      <w:pPr>
        <w:pStyle w:val="BodyText"/>
      </w:pPr>
      <w:r w:rsidRPr="59271B7F">
        <w:t xml:space="preserve">This section defines the detailed RFP requirements.  </w:t>
      </w:r>
      <w:r>
        <w:fldChar w:fldCharType="begin"/>
      </w:r>
      <w:r>
        <w:instrText xml:space="preserve"> REF _Ref253667240 \h </w:instrText>
      </w:r>
      <w:r w:rsidR="006072D2">
        <w:instrText xml:space="preserve"> \* MERGEFORMAT </w:instrText>
      </w:r>
      <w:r>
        <w:fldChar w:fldCharType="separate"/>
      </w:r>
      <w:r w:rsidR="0012777A">
        <w:rPr>
          <w:b/>
          <w:bCs/>
        </w:rPr>
        <w:t xml:space="preserve">Error! Reference source not </w:t>
      </w:r>
      <w:proofErr w:type="gramStart"/>
      <w:r w:rsidR="0012777A">
        <w:rPr>
          <w:b/>
          <w:bCs/>
        </w:rPr>
        <w:t>found.</w:t>
      </w:r>
      <w:r>
        <w:fldChar w:fldCharType="end"/>
      </w:r>
      <w:r w:rsidR="00027960">
        <w:t>,</w:t>
      </w:r>
      <w:proofErr w:type="gramEnd"/>
      <w:r>
        <w:t xml:space="preserve"> contains the Service Requirements and contains the </w:t>
      </w:r>
      <w:bookmarkStart w:id="6" w:name="_Toc525120096"/>
      <w:r>
        <w:t xml:space="preserve">following </w:t>
      </w:r>
      <w:bookmarkEnd w:id="6"/>
      <w:r>
        <w:t>columns:</w:t>
      </w:r>
    </w:p>
    <w:p w14:paraId="6B13A828" w14:textId="77777777" w:rsidR="00436C8E" w:rsidRPr="00B76520" w:rsidRDefault="00436C8E" w:rsidP="00027960">
      <w:pPr>
        <w:pStyle w:val="ListBullet"/>
        <w:ind w:left="720"/>
      </w:pPr>
      <w:r>
        <w:t>Column 1, REQ ID.  Indicates the unique requirement identifier.  The REQ ID should not be modified in a proposal.</w:t>
      </w:r>
    </w:p>
    <w:p w14:paraId="6C26F426" w14:textId="77777777" w:rsidR="00436C8E" w:rsidRPr="00B76520" w:rsidRDefault="00436C8E" w:rsidP="00027960">
      <w:pPr>
        <w:pStyle w:val="ListBullet"/>
        <w:ind w:left="720"/>
      </w:pPr>
      <w:r>
        <w:t>Column 2, Requirement.  The Requirement should not be modified in a proposal.</w:t>
      </w:r>
    </w:p>
    <w:p w14:paraId="2D714C1E" w14:textId="77777777" w:rsidR="00436C8E" w:rsidRPr="00B2694C" w:rsidRDefault="003133F0" w:rsidP="00027960">
      <w:pPr>
        <w:pStyle w:val="ListBullet"/>
        <w:ind w:left="720"/>
      </w:pPr>
      <w:r>
        <w:t>Column 3</w:t>
      </w:r>
      <w:r w:rsidR="00436C8E">
        <w:t xml:space="preserve">, Response (Yes/No).  </w:t>
      </w:r>
      <w:r w:rsidR="00436C8E" w:rsidRPr="5B3FCE0C">
        <w:rPr>
          <w:rFonts w:eastAsiaTheme="minorEastAsia"/>
        </w:rPr>
        <w:t xml:space="preserve">This column contains the </w:t>
      </w:r>
      <w:r w:rsidR="002D4F25">
        <w:rPr>
          <w:rFonts w:eastAsiaTheme="minorEastAsia"/>
        </w:rPr>
        <w:t>Proposer</w:t>
      </w:r>
      <w:r w:rsidR="00027960">
        <w:rPr>
          <w:rFonts w:eastAsiaTheme="minorEastAsia"/>
        </w:rPr>
        <w:t>’</w:t>
      </w:r>
      <w:r w:rsidR="00436C8E" w:rsidRPr="5B3FCE0C">
        <w:rPr>
          <w:rFonts w:eastAsiaTheme="minorEastAsia"/>
        </w:rPr>
        <w:t>s response to whether they can provide the service as required.</w:t>
      </w:r>
    </w:p>
    <w:p w14:paraId="6E81ED8B" w14:textId="77777777" w:rsidR="00436C8E" w:rsidRDefault="00436C8E" w:rsidP="006072D2">
      <w:pPr>
        <w:pStyle w:val="BodyText"/>
      </w:pPr>
      <w:proofErr w:type="spellStart"/>
      <w:r>
        <w:t>Offerers</w:t>
      </w:r>
      <w:proofErr w:type="spellEnd"/>
      <w:r>
        <w:t xml:space="preserve"> are expected to provide an updated version of this Attachment</w:t>
      </w:r>
      <w:r w:rsidR="00027960">
        <w:t>,</w:t>
      </w:r>
      <w:r>
        <w:t xml:space="preserve"> with the last column filled out for each of the requirements in </w:t>
      </w:r>
      <w:r>
        <w:fldChar w:fldCharType="begin"/>
      </w:r>
      <w:r>
        <w:instrText xml:space="preserve"> REF _Ref253667240 \h </w:instrText>
      </w:r>
      <w:r>
        <w:fldChar w:fldCharType="separate"/>
      </w:r>
      <w:r w:rsidR="0012777A">
        <w:rPr>
          <w:b/>
          <w:bCs/>
        </w:rPr>
        <w:t xml:space="preserve">Error! Reference source not </w:t>
      </w:r>
      <w:proofErr w:type="gramStart"/>
      <w:r w:rsidR="0012777A">
        <w:rPr>
          <w:b/>
          <w:bCs/>
        </w:rPr>
        <w:t>found.</w:t>
      </w:r>
      <w:r>
        <w:fldChar w:fldCharType="end"/>
      </w:r>
      <w:r w:rsidR="00027960">
        <w:t>,</w:t>
      </w:r>
      <w:proofErr w:type="gramEnd"/>
      <w:r>
        <w:t xml:space="preserve"> as part of their proposal.</w:t>
      </w:r>
    </w:p>
    <w:p w14:paraId="0982D4C0" w14:textId="77777777" w:rsidR="00436C8E" w:rsidRDefault="00027960" w:rsidP="00027960">
      <w:pPr>
        <w:pStyle w:val="Caption"/>
      </w:pPr>
      <w:r>
        <w:t xml:space="preserve">Attachment 2, Table </w:t>
      </w:r>
      <w:r w:rsidR="000D2307">
        <w:rPr>
          <w:noProof/>
        </w:rPr>
        <w:fldChar w:fldCharType="begin"/>
      </w:r>
      <w:r w:rsidR="000D2307">
        <w:rPr>
          <w:noProof/>
        </w:rPr>
        <w:instrText xml:space="preserve"> SEQ Attachment_2,_Table \* ARABIC </w:instrText>
      </w:r>
      <w:r w:rsidR="000D2307">
        <w:rPr>
          <w:noProof/>
        </w:rPr>
        <w:fldChar w:fldCharType="separate"/>
      </w:r>
      <w:r w:rsidR="0012777A">
        <w:rPr>
          <w:noProof/>
        </w:rPr>
        <w:t>3</w:t>
      </w:r>
      <w:r w:rsidR="000D2307">
        <w:rPr>
          <w:noProof/>
        </w:rPr>
        <w:fldChar w:fldCharType="end"/>
      </w:r>
      <w:r>
        <w:t>, Service Requirements</w:t>
      </w:r>
    </w:p>
    <w:tbl>
      <w:tblPr>
        <w:tblW w:w="12505" w:type="dxa"/>
        <w:tblLayout w:type="fixed"/>
        <w:tblLook w:val="0000" w:firstRow="0" w:lastRow="0" w:firstColumn="0" w:lastColumn="0" w:noHBand="0" w:noVBand="0"/>
      </w:tblPr>
      <w:tblGrid>
        <w:gridCol w:w="895"/>
        <w:gridCol w:w="9630"/>
        <w:gridCol w:w="1980"/>
      </w:tblGrid>
      <w:tr w:rsidR="003133F0" w:rsidRPr="008A08A3" w14:paraId="51219D1B" w14:textId="77777777" w:rsidTr="006072D2">
        <w:trPr>
          <w:cantSplit/>
          <w:tblHeader/>
        </w:trPr>
        <w:tc>
          <w:tcPr>
            <w:tcW w:w="895" w:type="dxa"/>
            <w:tcBorders>
              <w:top w:val="single" w:sz="4" w:space="0" w:color="auto"/>
              <w:left w:val="single" w:sz="4" w:space="0" w:color="auto"/>
              <w:bottom w:val="single" w:sz="4" w:space="0" w:color="auto"/>
              <w:right w:val="single" w:sz="4" w:space="0" w:color="auto"/>
            </w:tcBorders>
            <w:shd w:val="clear" w:color="auto" w:fill="58267E"/>
          </w:tcPr>
          <w:p w14:paraId="7B2888E9" w14:textId="77777777" w:rsidR="003133F0" w:rsidRPr="008A08A3" w:rsidRDefault="003133F0" w:rsidP="006072D2">
            <w:pPr>
              <w:pStyle w:val="Table-Hdg"/>
            </w:pPr>
            <w:r w:rsidRPr="59271B7F">
              <w:t>REQ ID</w:t>
            </w:r>
          </w:p>
        </w:tc>
        <w:tc>
          <w:tcPr>
            <w:tcW w:w="9630" w:type="dxa"/>
            <w:tcBorders>
              <w:top w:val="single" w:sz="4" w:space="0" w:color="auto"/>
              <w:left w:val="single" w:sz="4" w:space="0" w:color="auto"/>
              <w:bottom w:val="single" w:sz="4" w:space="0" w:color="auto"/>
              <w:right w:val="single" w:sz="4" w:space="0" w:color="auto"/>
            </w:tcBorders>
            <w:shd w:val="clear" w:color="auto" w:fill="58267E"/>
          </w:tcPr>
          <w:p w14:paraId="5D195791" w14:textId="77777777" w:rsidR="003133F0" w:rsidRPr="008A08A3" w:rsidRDefault="003133F0" w:rsidP="006072D2">
            <w:pPr>
              <w:pStyle w:val="Table-Hdg"/>
            </w:pPr>
            <w:r w:rsidRPr="59271B7F">
              <w:t>Requirement</w:t>
            </w:r>
          </w:p>
        </w:tc>
        <w:tc>
          <w:tcPr>
            <w:tcW w:w="1980" w:type="dxa"/>
            <w:tcBorders>
              <w:top w:val="single" w:sz="4" w:space="0" w:color="auto"/>
              <w:left w:val="single" w:sz="4" w:space="0" w:color="auto"/>
              <w:bottom w:val="single" w:sz="4" w:space="0" w:color="auto"/>
              <w:right w:val="single" w:sz="4" w:space="0" w:color="auto"/>
            </w:tcBorders>
            <w:shd w:val="clear" w:color="auto" w:fill="58267E"/>
          </w:tcPr>
          <w:p w14:paraId="30413882" w14:textId="77777777" w:rsidR="003133F0" w:rsidRPr="008A08A3" w:rsidRDefault="003133F0" w:rsidP="006072D2">
            <w:pPr>
              <w:pStyle w:val="Table-Hdg"/>
            </w:pPr>
            <w:r w:rsidRPr="59271B7F">
              <w:t>Response (Yes/No)</w:t>
            </w:r>
          </w:p>
        </w:tc>
      </w:tr>
      <w:tr w:rsidR="003133F0" w:rsidRPr="003074ED" w14:paraId="28413EFC" w14:textId="77777777" w:rsidTr="00027960">
        <w:trPr>
          <w:cantSplit/>
          <w:trHeight w:val="818"/>
        </w:trPr>
        <w:tc>
          <w:tcPr>
            <w:tcW w:w="895" w:type="dxa"/>
            <w:tcBorders>
              <w:top w:val="single" w:sz="4" w:space="0" w:color="auto"/>
              <w:left w:val="single" w:sz="4" w:space="0" w:color="auto"/>
              <w:bottom w:val="single" w:sz="4" w:space="0" w:color="auto"/>
              <w:right w:val="single" w:sz="4" w:space="0" w:color="auto"/>
            </w:tcBorders>
          </w:tcPr>
          <w:p w14:paraId="1194F266"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1A23E183" w14:textId="77777777" w:rsidR="003133F0" w:rsidRDefault="003133F0" w:rsidP="00BD53CD">
            <w:pPr>
              <w:pStyle w:val="ReqHd1"/>
              <w:numPr>
                <w:ilvl w:val="0"/>
                <w:numId w:val="53"/>
              </w:numPr>
              <w:ind w:left="360"/>
            </w:pPr>
            <w:bookmarkStart w:id="7" w:name="_Toc533876852"/>
            <w:bookmarkStart w:id="8" w:name="_Toc533877272"/>
            <w:r>
              <w:t>Service Requirements</w:t>
            </w:r>
            <w:bookmarkEnd w:id="7"/>
            <w:bookmarkEnd w:id="8"/>
          </w:p>
        </w:tc>
        <w:tc>
          <w:tcPr>
            <w:tcW w:w="1980" w:type="dxa"/>
            <w:tcBorders>
              <w:top w:val="single" w:sz="4" w:space="0" w:color="auto"/>
              <w:left w:val="single" w:sz="4" w:space="0" w:color="auto"/>
              <w:bottom w:val="single" w:sz="4" w:space="0" w:color="auto"/>
              <w:right w:val="single" w:sz="4" w:space="0" w:color="auto"/>
            </w:tcBorders>
          </w:tcPr>
          <w:p w14:paraId="6D8F29BE" w14:textId="77777777" w:rsidR="003133F0" w:rsidRPr="003074ED" w:rsidRDefault="003133F0" w:rsidP="00493D06">
            <w:pPr>
              <w:pStyle w:val="TableText"/>
            </w:pPr>
          </w:p>
        </w:tc>
      </w:tr>
      <w:tr w:rsidR="003133F0" w:rsidRPr="003074ED" w14:paraId="59756196" w14:textId="77777777" w:rsidTr="006D4CBC">
        <w:trPr>
          <w:cantSplit/>
          <w:trHeight w:val="611"/>
        </w:trPr>
        <w:tc>
          <w:tcPr>
            <w:tcW w:w="895" w:type="dxa"/>
            <w:tcBorders>
              <w:top w:val="single" w:sz="4" w:space="0" w:color="auto"/>
              <w:left w:val="single" w:sz="4" w:space="0" w:color="auto"/>
              <w:bottom w:val="single" w:sz="4" w:space="0" w:color="auto"/>
              <w:right w:val="single" w:sz="4" w:space="0" w:color="auto"/>
            </w:tcBorders>
          </w:tcPr>
          <w:p w14:paraId="6A19FED2"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02519DC0" w14:textId="77777777" w:rsidR="003133F0" w:rsidRPr="00C76C81" w:rsidRDefault="003133F0" w:rsidP="006D4CBC">
            <w:pPr>
              <w:pStyle w:val="Att2Hdg2"/>
            </w:pPr>
            <w:r>
              <w:t>Engagement/Project Management</w:t>
            </w:r>
          </w:p>
        </w:tc>
        <w:tc>
          <w:tcPr>
            <w:tcW w:w="1980" w:type="dxa"/>
            <w:tcBorders>
              <w:top w:val="single" w:sz="4" w:space="0" w:color="auto"/>
              <w:left w:val="single" w:sz="4" w:space="0" w:color="auto"/>
              <w:bottom w:val="single" w:sz="4" w:space="0" w:color="auto"/>
              <w:right w:val="single" w:sz="4" w:space="0" w:color="auto"/>
            </w:tcBorders>
          </w:tcPr>
          <w:p w14:paraId="101D91F7" w14:textId="77777777" w:rsidR="003133F0" w:rsidRPr="003074ED" w:rsidRDefault="003133F0" w:rsidP="00493D06">
            <w:pPr>
              <w:pStyle w:val="TableText"/>
            </w:pPr>
          </w:p>
        </w:tc>
      </w:tr>
      <w:tr w:rsidR="003133F0" w14:paraId="0A232D4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72D9275" w14:textId="77777777" w:rsidR="003133F0" w:rsidRPr="006072D2" w:rsidRDefault="003133F0" w:rsidP="00B962B4">
            <w:pPr>
              <w:pStyle w:val="Table-Text"/>
            </w:pPr>
            <w:r w:rsidRPr="006072D2">
              <w:t>SVR-001</w:t>
            </w:r>
          </w:p>
        </w:tc>
        <w:tc>
          <w:tcPr>
            <w:tcW w:w="9630" w:type="dxa"/>
            <w:tcBorders>
              <w:top w:val="single" w:sz="4" w:space="0" w:color="auto"/>
              <w:left w:val="single" w:sz="4" w:space="0" w:color="auto"/>
              <w:bottom w:val="single" w:sz="4" w:space="0" w:color="auto"/>
              <w:right w:val="single" w:sz="4" w:space="0" w:color="auto"/>
            </w:tcBorders>
          </w:tcPr>
          <w:p w14:paraId="7A58599C" w14:textId="77777777" w:rsidR="003133F0" w:rsidRPr="006072D2" w:rsidRDefault="003133F0" w:rsidP="00B962B4">
            <w:pPr>
              <w:pStyle w:val="Table-Text"/>
            </w:pPr>
            <w:r w:rsidRPr="006072D2">
              <w:t xml:space="preserve">The </w:t>
            </w:r>
            <w:r w:rsidR="000161D6">
              <w:t>P</w:t>
            </w:r>
            <w:r w:rsidR="000161D6" w:rsidRPr="006072D2">
              <w:t xml:space="preserve">roposer </w:t>
            </w:r>
            <w:r w:rsidRPr="006072D2">
              <w:t>shall describe their engagement/project management strategy, best practices and lessons</w:t>
            </w:r>
            <w:r w:rsidR="00027960">
              <w:t xml:space="preserve"> </w:t>
            </w:r>
            <w:r w:rsidRPr="006072D2">
              <w:t>learned, methodology and tools</w:t>
            </w:r>
            <w:r w:rsidR="00027960">
              <w:t>,</w:t>
            </w:r>
            <w:r w:rsidRPr="006072D2">
              <w:t xml:space="preserve"> in detail.</w:t>
            </w:r>
          </w:p>
        </w:tc>
        <w:tc>
          <w:tcPr>
            <w:tcW w:w="1980" w:type="dxa"/>
            <w:tcBorders>
              <w:top w:val="single" w:sz="4" w:space="0" w:color="auto"/>
              <w:left w:val="single" w:sz="4" w:space="0" w:color="auto"/>
              <w:bottom w:val="single" w:sz="4" w:space="0" w:color="auto"/>
              <w:right w:val="single" w:sz="4" w:space="0" w:color="auto"/>
            </w:tcBorders>
          </w:tcPr>
          <w:p w14:paraId="2A729DF9" w14:textId="77777777" w:rsidR="003133F0" w:rsidRPr="006072D2" w:rsidRDefault="003133F0" w:rsidP="006072D2">
            <w:pPr>
              <w:pStyle w:val="TableText"/>
            </w:pPr>
          </w:p>
        </w:tc>
      </w:tr>
      <w:tr w:rsidR="003133F0" w14:paraId="2DF18D3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28DC6A2" w14:textId="77777777" w:rsidR="003133F0" w:rsidRPr="006072D2" w:rsidRDefault="003133F0" w:rsidP="00B962B4">
            <w:pPr>
              <w:pStyle w:val="Table-Text"/>
            </w:pPr>
            <w:r w:rsidRPr="006072D2">
              <w:t>SVR-002</w:t>
            </w:r>
          </w:p>
        </w:tc>
        <w:tc>
          <w:tcPr>
            <w:tcW w:w="9630" w:type="dxa"/>
            <w:tcBorders>
              <w:top w:val="single" w:sz="4" w:space="0" w:color="auto"/>
              <w:left w:val="single" w:sz="4" w:space="0" w:color="auto"/>
              <w:bottom w:val="single" w:sz="4" w:space="0" w:color="auto"/>
              <w:right w:val="single" w:sz="4" w:space="0" w:color="auto"/>
            </w:tcBorders>
          </w:tcPr>
          <w:p w14:paraId="1409D84C" w14:textId="77777777" w:rsidR="003133F0" w:rsidRPr="006072D2" w:rsidRDefault="003133F0" w:rsidP="00B962B4">
            <w:pPr>
              <w:pStyle w:val="Table-Text"/>
            </w:pPr>
            <w:r w:rsidRPr="006072D2">
              <w:t>The</w:t>
            </w:r>
            <w:r w:rsidR="00027960">
              <w:t xml:space="preserve"> </w:t>
            </w:r>
            <w:r w:rsidRPr="006072D2">
              <w:t>contractor</w:t>
            </w:r>
            <w:r w:rsidR="00027960">
              <w:t xml:space="preserve"> </w:t>
            </w:r>
            <w:r w:rsidRPr="006072D2">
              <w:t>shall be responsible for the management of their</w:t>
            </w:r>
            <w:r w:rsidR="00027960">
              <w:t xml:space="preserve"> </w:t>
            </w:r>
            <w:r w:rsidRPr="006072D2">
              <w:t>engagement to ensure successful implementation of their</w:t>
            </w:r>
            <w:r w:rsidR="00027960">
              <w:t xml:space="preserve"> </w:t>
            </w:r>
            <w:r w:rsidRPr="006072D2">
              <w:t>scope of services.</w:t>
            </w:r>
          </w:p>
        </w:tc>
        <w:tc>
          <w:tcPr>
            <w:tcW w:w="1980" w:type="dxa"/>
            <w:tcBorders>
              <w:top w:val="single" w:sz="4" w:space="0" w:color="auto"/>
              <w:left w:val="single" w:sz="4" w:space="0" w:color="auto"/>
              <w:bottom w:val="single" w:sz="4" w:space="0" w:color="auto"/>
              <w:right w:val="single" w:sz="4" w:space="0" w:color="auto"/>
            </w:tcBorders>
          </w:tcPr>
          <w:p w14:paraId="58BB8BDD" w14:textId="77777777" w:rsidR="003133F0" w:rsidRPr="006072D2" w:rsidRDefault="003133F0" w:rsidP="006072D2">
            <w:pPr>
              <w:pStyle w:val="TableText"/>
            </w:pPr>
          </w:p>
        </w:tc>
      </w:tr>
      <w:tr w:rsidR="003133F0" w14:paraId="4DCC233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6C3D226" w14:textId="77777777" w:rsidR="003133F0" w:rsidRPr="006072D2" w:rsidRDefault="003133F0" w:rsidP="00B962B4">
            <w:pPr>
              <w:pStyle w:val="Table-Text"/>
            </w:pPr>
            <w:r w:rsidRPr="006072D2">
              <w:t>SVR-003</w:t>
            </w:r>
          </w:p>
        </w:tc>
        <w:tc>
          <w:tcPr>
            <w:tcW w:w="9630" w:type="dxa"/>
            <w:tcBorders>
              <w:top w:val="single" w:sz="4" w:space="0" w:color="auto"/>
              <w:left w:val="single" w:sz="4" w:space="0" w:color="auto"/>
              <w:bottom w:val="single" w:sz="4" w:space="0" w:color="auto"/>
              <w:right w:val="single" w:sz="4" w:space="0" w:color="auto"/>
            </w:tcBorders>
          </w:tcPr>
          <w:p w14:paraId="4161BABF" w14:textId="77777777" w:rsidR="003133F0" w:rsidRPr="006072D2" w:rsidRDefault="003133F0" w:rsidP="00B962B4">
            <w:pPr>
              <w:pStyle w:val="Table-Text"/>
            </w:pPr>
            <w:r w:rsidRPr="006072D2">
              <w:t>The</w:t>
            </w:r>
            <w:r w:rsidR="00027960">
              <w:t xml:space="preserve"> </w:t>
            </w:r>
            <w:r w:rsidRPr="006072D2">
              <w:t>contractor</w:t>
            </w:r>
            <w:r w:rsidR="00027960">
              <w:t xml:space="preserve"> </w:t>
            </w:r>
            <w:r w:rsidRPr="006072D2">
              <w:t>shall develop a Project Management Plan</w:t>
            </w:r>
            <w:r w:rsidR="00027960">
              <w:t xml:space="preserve"> </w:t>
            </w:r>
            <w:r w:rsidRPr="006072D2">
              <w:t>(D1), including but not limited to the following:</w:t>
            </w:r>
          </w:p>
          <w:p w14:paraId="5D45FB0A" w14:textId="77777777" w:rsidR="003133F0" w:rsidRPr="00027960" w:rsidRDefault="003133F0" w:rsidP="00027960">
            <w:pPr>
              <w:pStyle w:val="ListBullet"/>
              <w:spacing w:after="0"/>
              <w:ind w:left="720"/>
              <w:rPr>
                <w:sz w:val="18"/>
                <w:szCs w:val="18"/>
              </w:rPr>
            </w:pPr>
            <w:r w:rsidRPr="00027960">
              <w:rPr>
                <w:sz w:val="18"/>
                <w:szCs w:val="18"/>
              </w:rPr>
              <w:t>Scope/Requirements Management Plan</w:t>
            </w:r>
          </w:p>
          <w:p w14:paraId="60BC9DAD" w14:textId="77777777" w:rsidR="003133F0" w:rsidRPr="00027960" w:rsidRDefault="003133F0" w:rsidP="00027960">
            <w:pPr>
              <w:pStyle w:val="ListBullet"/>
              <w:spacing w:after="0"/>
              <w:ind w:left="720"/>
              <w:rPr>
                <w:sz w:val="18"/>
                <w:szCs w:val="18"/>
              </w:rPr>
            </w:pPr>
            <w:r w:rsidRPr="00027960">
              <w:rPr>
                <w:sz w:val="18"/>
                <w:szCs w:val="18"/>
              </w:rPr>
              <w:t>Baselined Schedule and Schedule Management Plan</w:t>
            </w:r>
          </w:p>
          <w:p w14:paraId="3EF9D708" w14:textId="77777777" w:rsidR="003133F0" w:rsidRPr="00027960" w:rsidRDefault="003133F0" w:rsidP="00027960">
            <w:pPr>
              <w:pStyle w:val="ListBullet"/>
              <w:spacing w:after="0"/>
              <w:ind w:left="720"/>
              <w:rPr>
                <w:sz w:val="18"/>
                <w:szCs w:val="18"/>
              </w:rPr>
            </w:pPr>
            <w:r w:rsidRPr="00027960">
              <w:rPr>
                <w:sz w:val="18"/>
                <w:szCs w:val="18"/>
              </w:rPr>
              <w:t>Budget Management Plan</w:t>
            </w:r>
          </w:p>
          <w:p w14:paraId="11BB17F0" w14:textId="77777777" w:rsidR="003133F0" w:rsidRPr="00027960" w:rsidRDefault="003133F0" w:rsidP="00027960">
            <w:pPr>
              <w:pStyle w:val="ListBullet"/>
              <w:spacing w:after="0"/>
              <w:ind w:left="720"/>
              <w:rPr>
                <w:sz w:val="18"/>
                <w:szCs w:val="18"/>
              </w:rPr>
            </w:pPr>
            <w:r w:rsidRPr="00027960">
              <w:rPr>
                <w:sz w:val="18"/>
                <w:szCs w:val="18"/>
              </w:rPr>
              <w:t>Quality Management Plan</w:t>
            </w:r>
          </w:p>
          <w:p w14:paraId="51921758" w14:textId="77777777" w:rsidR="003133F0" w:rsidRPr="00027960" w:rsidRDefault="003133F0" w:rsidP="00027960">
            <w:pPr>
              <w:pStyle w:val="ListBullet"/>
              <w:spacing w:after="0"/>
              <w:ind w:left="720"/>
              <w:rPr>
                <w:sz w:val="18"/>
                <w:szCs w:val="18"/>
              </w:rPr>
            </w:pPr>
            <w:r w:rsidRPr="00027960">
              <w:rPr>
                <w:sz w:val="18"/>
                <w:szCs w:val="18"/>
              </w:rPr>
              <w:t>Risk/Issue Management Plan</w:t>
            </w:r>
          </w:p>
          <w:p w14:paraId="6C967DE8" w14:textId="77777777" w:rsidR="003133F0" w:rsidRPr="00027960" w:rsidRDefault="003133F0" w:rsidP="00027960">
            <w:pPr>
              <w:pStyle w:val="ListBullet"/>
              <w:spacing w:after="0"/>
              <w:ind w:left="720"/>
              <w:rPr>
                <w:sz w:val="18"/>
                <w:szCs w:val="18"/>
              </w:rPr>
            </w:pPr>
            <w:r w:rsidRPr="00027960">
              <w:rPr>
                <w:sz w:val="18"/>
                <w:szCs w:val="18"/>
              </w:rPr>
              <w:t>Resource Management Plan</w:t>
            </w:r>
          </w:p>
          <w:p w14:paraId="64691F8C" w14:textId="77777777" w:rsidR="003133F0" w:rsidRPr="00027960" w:rsidRDefault="003133F0" w:rsidP="00027960">
            <w:pPr>
              <w:pStyle w:val="ListBullet"/>
              <w:spacing w:after="0"/>
              <w:ind w:left="720"/>
              <w:rPr>
                <w:sz w:val="18"/>
                <w:szCs w:val="18"/>
              </w:rPr>
            </w:pPr>
            <w:r w:rsidRPr="00027960">
              <w:rPr>
                <w:sz w:val="18"/>
                <w:szCs w:val="18"/>
              </w:rPr>
              <w:t>Communication Management Plan</w:t>
            </w:r>
          </w:p>
          <w:p w14:paraId="2FEC17D9" w14:textId="77777777" w:rsidR="003133F0" w:rsidRPr="00C15C3E" w:rsidRDefault="003133F0" w:rsidP="00027960">
            <w:pPr>
              <w:pStyle w:val="ListBullet"/>
              <w:spacing w:after="20"/>
              <w:ind w:left="720"/>
            </w:pPr>
            <w:r w:rsidRPr="00027960">
              <w:rPr>
                <w:sz w:val="18"/>
                <w:szCs w:val="18"/>
              </w:rPr>
              <w:t>Change Management Plan</w:t>
            </w:r>
          </w:p>
        </w:tc>
        <w:tc>
          <w:tcPr>
            <w:tcW w:w="1980" w:type="dxa"/>
            <w:tcBorders>
              <w:top w:val="single" w:sz="4" w:space="0" w:color="auto"/>
              <w:left w:val="single" w:sz="4" w:space="0" w:color="auto"/>
              <w:bottom w:val="single" w:sz="4" w:space="0" w:color="auto"/>
              <w:right w:val="single" w:sz="4" w:space="0" w:color="auto"/>
            </w:tcBorders>
          </w:tcPr>
          <w:p w14:paraId="0F5BBF72" w14:textId="77777777" w:rsidR="003133F0" w:rsidRPr="00114E91" w:rsidRDefault="003133F0" w:rsidP="00493D06">
            <w:pPr>
              <w:pStyle w:val="TableText"/>
            </w:pPr>
          </w:p>
        </w:tc>
      </w:tr>
      <w:tr w:rsidR="003133F0" w14:paraId="174B490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B6F2A81" w14:textId="77777777" w:rsidR="003133F0" w:rsidRPr="006072D2" w:rsidRDefault="003133F0" w:rsidP="00B962B4">
            <w:pPr>
              <w:pStyle w:val="Table-Text"/>
            </w:pPr>
            <w:r w:rsidRPr="006072D2">
              <w:lastRenderedPageBreak/>
              <w:t>SVR-004</w:t>
            </w:r>
          </w:p>
        </w:tc>
        <w:tc>
          <w:tcPr>
            <w:tcW w:w="9630" w:type="dxa"/>
            <w:tcBorders>
              <w:top w:val="single" w:sz="4" w:space="0" w:color="auto"/>
              <w:left w:val="single" w:sz="4" w:space="0" w:color="auto"/>
              <w:bottom w:val="single" w:sz="4" w:space="0" w:color="auto"/>
              <w:right w:val="single" w:sz="4" w:space="0" w:color="auto"/>
            </w:tcBorders>
          </w:tcPr>
          <w:p w14:paraId="62BE5B92"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shall develop and maintain a detailed project schedule</w:t>
            </w:r>
            <w:r w:rsidR="00027960">
              <w:t xml:space="preserve"> </w:t>
            </w:r>
            <w:r w:rsidRPr="006072D2">
              <w:t>(D2)</w:t>
            </w:r>
            <w:r w:rsidR="00027960">
              <w:t xml:space="preserve"> </w:t>
            </w:r>
            <w:r w:rsidRPr="006072D2">
              <w:t>for the design, development</w:t>
            </w:r>
            <w:r w:rsidR="00027960">
              <w:t>,</w:t>
            </w:r>
            <w:r w:rsidRPr="006072D2">
              <w:t xml:space="preserve"> and implementation (DDI) of the solution, employing a sufficiently detailed Work Breakdown Structure, Task Dependencies, Critical Path, and Resourcing, and clearly identifying tasks where State involvement is required.</w:t>
            </w:r>
          </w:p>
        </w:tc>
        <w:tc>
          <w:tcPr>
            <w:tcW w:w="1980" w:type="dxa"/>
            <w:tcBorders>
              <w:top w:val="single" w:sz="4" w:space="0" w:color="auto"/>
              <w:left w:val="single" w:sz="4" w:space="0" w:color="auto"/>
              <w:bottom w:val="single" w:sz="4" w:space="0" w:color="auto"/>
              <w:right w:val="single" w:sz="4" w:space="0" w:color="auto"/>
            </w:tcBorders>
          </w:tcPr>
          <w:p w14:paraId="3BCBDF88" w14:textId="77777777" w:rsidR="003133F0" w:rsidRPr="006072D2" w:rsidRDefault="003133F0" w:rsidP="006072D2">
            <w:pPr>
              <w:pStyle w:val="TableText"/>
            </w:pPr>
          </w:p>
        </w:tc>
      </w:tr>
      <w:tr w:rsidR="003133F0" w14:paraId="74A69E4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E3DB5F0" w14:textId="77777777" w:rsidR="003133F0" w:rsidRPr="006072D2" w:rsidRDefault="003133F0" w:rsidP="00B962B4">
            <w:pPr>
              <w:pStyle w:val="Table-Text"/>
            </w:pPr>
            <w:r w:rsidRPr="006072D2">
              <w:t>SVR-005</w:t>
            </w:r>
          </w:p>
        </w:tc>
        <w:tc>
          <w:tcPr>
            <w:tcW w:w="9630" w:type="dxa"/>
            <w:tcBorders>
              <w:top w:val="single" w:sz="4" w:space="0" w:color="auto"/>
              <w:left w:val="single" w:sz="4" w:space="0" w:color="auto"/>
              <w:bottom w:val="single" w:sz="4" w:space="0" w:color="auto"/>
              <w:right w:val="single" w:sz="4" w:space="0" w:color="auto"/>
            </w:tcBorders>
          </w:tcPr>
          <w:p w14:paraId="60797F98"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shall baseline the Schedule and track and report on variances from</w:t>
            </w:r>
            <w:r w:rsidR="00027960">
              <w:t xml:space="preserve"> </w:t>
            </w:r>
            <w:r w:rsidRPr="006072D2">
              <w:t>the baseline</w:t>
            </w:r>
            <w:r w:rsidR="00027960">
              <w:t xml:space="preserve"> </w:t>
            </w:r>
            <w:r w:rsidRPr="006072D2">
              <w:t xml:space="preserve">on a cadence agreed with </w:t>
            </w:r>
            <w:r w:rsidR="00832BC9" w:rsidRPr="006072D2">
              <w:t>HTFC</w:t>
            </w:r>
            <w:r w:rsidRPr="006072D2">
              <w:t>.</w:t>
            </w:r>
          </w:p>
        </w:tc>
        <w:tc>
          <w:tcPr>
            <w:tcW w:w="1980" w:type="dxa"/>
            <w:tcBorders>
              <w:top w:val="single" w:sz="4" w:space="0" w:color="auto"/>
              <w:left w:val="single" w:sz="4" w:space="0" w:color="auto"/>
              <w:bottom w:val="single" w:sz="4" w:space="0" w:color="auto"/>
              <w:right w:val="single" w:sz="4" w:space="0" w:color="auto"/>
            </w:tcBorders>
          </w:tcPr>
          <w:p w14:paraId="3020C808" w14:textId="77777777" w:rsidR="003133F0" w:rsidRPr="006072D2" w:rsidRDefault="003133F0" w:rsidP="006072D2">
            <w:pPr>
              <w:pStyle w:val="TableText"/>
            </w:pPr>
          </w:p>
        </w:tc>
      </w:tr>
      <w:tr w:rsidR="003133F0" w14:paraId="669728B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7127BDB" w14:textId="77777777" w:rsidR="003133F0" w:rsidRPr="006072D2" w:rsidRDefault="003133F0" w:rsidP="00B962B4">
            <w:pPr>
              <w:pStyle w:val="Table-Text"/>
            </w:pPr>
            <w:r w:rsidRPr="006072D2">
              <w:t>SVR-006</w:t>
            </w:r>
          </w:p>
        </w:tc>
        <w:tc>
          <w:tcPr>
            <w:tcW w:w="9630" w:type="dxa"/>
            <w:tcBorders>
              <w:top w:val="single" w:sz="4" w:space="0" w:color="auto"/>
              <w:left w:val="single" w:sz="4" w:space="0" w:color="auto"/>
              <w:bottom w:val="single" w:sz="4" w:space="0" w:color="auto"/>
              <w:right w:val="single" w:sz="4" w:space="0" w:color="auto"/>
            </w:tcBorders>
          </w:tcPr>
          <w:p w14:paraId="5B2662CA"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shall document and manage project issues, risks, decisions, and actions items, for tracking and reporting.</w:t>
            </w:r>
          </w:p>
        </w:tc>
        <w:tc>
          <w:tcPr>
            <w:tcW w:w="1980" w:type="dxa"/>
            <w:tcBorders>
              <w:top w:val="single" w:sz="4" w:space="0" w:color="auto"/>
              <w:left w:val="single" w:sz="4" w:space="0" w:color="auto"/>
              <w:bottom w:val="single" w:sz="4" w:space="0" w:color="auto"/>
              <w:right w:val="single" w:sz="4" w:space="0" w:color="auto"/>
            </w:tcBorders>
          </w:tcPr>
          <w:p w14:paraId="6AA8BE3D" w14:textId="77777777" w:rsidR="003133F0" w:rsidRPr="006072D2" w:rsidRDefault="003133F0" w:rsidP="006072D2">
            <w:pPr>
              <w:pStyle w:val="TableText"/>
            </w:pPr>
          </w:p>
        </w:tc>
      </w:tr>
      <w:tr w:rsidR="003133F0" w14:paraId="5416CDA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001C64D" w14:textId="77777777" w:rsidR="003133F0" w:rsidRPr="006072D2" w:rsidRDefault="003133F0" w:rsidP="00B962B4">
            <w:pPr>
              <w:pStyle w:val="Table-Text"/>
            </w:pPr>
            <w:r w:rsidRPr="006072D2">
              <w:t>SVR-007</w:t>
            </w:r>
          </w:p>
        </w:tc>
        <w:tc>
          <w:tcPr>
            <w:tcW w:w="9630" w:type="dxa"/>
            <w:tcBorders>
              <w:top w:val="single" w:sz="4" w:space="0" w:color="auto"/>
              <w:left w:val="single" w:sz="4" w:space="0" w:color="auto"/>
              <w:bottom w:val="single" w:sz="4" w:space="0" w:color="auto"/>
              <w:right w:val="single" w:sz="4" w:space="0" w:color="auto"/>
            </w:tcBorders>
          </w:tcPr>
          <w:p w14:paraId="6F215F4C"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shall document and manage their resource plan to deliver the scope of services, for tracking and reporting.</w:t>
            </w:r>
          </w:p>
        </w:tc>
        <w:tc>
          <w:tcPr>
            <w:tcW w:w="1980" w:type="dxa"/>
            <w:tcBorders>
              <w:top w:val="single" w:sz="4" w:space="0" w:color="auto"/>
              <w:left w:val="single" w:sz="4" w:space="0" w:color="auto"/>
              <w:bottom w:val="single" w:sz="4" w:space="0" w:color="auto"/>
              <w:right w:val="single" w:sz="4" w:space="0" w:color="auto"/>
            </w:tcBorders>
          </w:tcPr>
          <w:p w14:paraId="6E51D2F4" w14:textId="77777777" w:rsidR="003133F0" w:rsidRPr="006072D2" w:rsidRDefault="003133F0" w:rsidP="006072D2">
            <w:pPr>
              <w:pStyle w:val="TableText"/>
            </w:pPr>
          </w:p>
        </w:tc>
      </w:tr>
      <w:tr w:rsidR="003133F0" w14:paraId="74C2204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9DC78FB" w14:textId="77777777" w:rsidR="003133F0" w:rsidRPr="006072D2" w:rsidRDefault="003133F0" w:rsidP="00B962B4">
            <w:pPr>
              <w:pStyle w:val="Table-Text"/>
            </w:pPr>
            <w:r w:rsidRPr="006072D2">
              <w:t>SVR-008</w:t>
            </w:r>
          </w:p>
        </w:tc>
        <w:tc>
          <w:tcPr>
            <w:tcW w:w="9630" w:type="dxa"/>
            <w:tcBorders>
              <w:top w:val="single" w:sz="4" w:space="0" w:color="auto"/>
              <w:left w:val="single" w:sz="4" w:space="0" w:color="auto"/>
              <w:bottom w:val="single" w:sz="4" w:space="0" w:color="auto"/>
              <w:right w:val="single" w:sz="4" w:space="0" w:color="auto"/>
            </w:tcBorders>
          </w:tcPr>
          <w:p w14:paraId="6A19EB94" w14:textId="77777777" w:rsidR="003133F0" w:rsidRPr="006072D2" w:rsidRDefault="005442B8" w:rsidP="006072D2">
            <w:pPr>
              <w:pStyle w:val="Table-Text"/>
            </w:pPr>
            <w:r w:rsidRPr="006072D2">
              <w:t>The</w:t>
            </w:r>
            <w:r w:rsidR="00027960">
              <w:t xml:space="preserve"> </w:t>
            </w:r>
            <w:r w:rsidRPr="006072D2">
              <w:t>contractor</w:t>
            </w:r>
            <w:r w:rsidR="00027960">
              <w:t xml:space="preserve"> </w:t>
            </w:r>
            <w:r w:rsidRPr="006072D2">
              <w:t>shall maintain all project documents and artifacts, including a complete version history, on a State repository.</w:t>
            </w:r>
          </w:p>
        </w:tc>
        <w:tc>
          <w:tcPr>
            <w:tcW w:w="1980" w:type="dxa"/>
            <w:tcBorders>
              <w:top w:val="single" w:sz="4" w:space="0" w:color="auto"/>
              <w:left w:val="single" w:sz="4" w:space="0" w:color="auto"/>
              <w:bottom w:val="single" w:sz="4" w:space="0" w:color="auto"/>
              <w:right w:val="single" w:sz="4" w:space="0" w:color="auto"/>
            </w:tcBorders>
          </w:tcPr>
          <w:p w14:paraId="7F6F8805" w14:textId="77777777" w:rsidR="003133F0" w:rsidRPr="006072D2" w:rsidRDefault="003133F0" w:rsidP="006072D2">
            <w:pPr>
              <w:pStyle w:val="TableText"/>
            </w:pPr>
          </w:p>
        </w:tc>
      </w:tr>
      <w:tr w:rsidR="003133F0" w14:paraId="4FA0C0D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65E06CF" w14:textId="77777777" w:rsidR="003133F0" w:rsidRPr="006072D2" w:rsidRDefault="003133F0" w:rsidP="00B962B4">
            <w:pPr>
              <w:pStyle w:val="Table-Text"/>
            </w:pPr>
            <w:r w:rsidRPr="006072D2">
              <w:t>SVR-009</w:t>
            </w:r>
          </w:p>
        </w:tc>
        <w:tc>
          <w:tcPr>
            <w:tcW w:w="9630" w:type="dxa"/>
            <w:tcBorders>
              <w:top w:val="single" w:sz="4" w:space="0" w:color="auto"/>
              <w:left w:val="single" w:sz="4" w:space="0" w:color="auto"/>
              <w:bottom w:val="single" w:sz="4" w:space="0" w:color="auto"/>
              <w:right w:val="single" w:sz="4" w:space="0" w:color="auto"/>
            </w:tcBorders>
          </w:tcPr>
          <w:p w14:paraId="70380F22"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shall report status</w:t>
            </w:r>
            <w:r w:rsidR="00027960">
              <w:t xml:space="preserve"> </w:t>
            </w:r>
            <w:r w:rsidRPr="006072D2">
              <w:t>(D3)</w:t>
            </w:r>
            <w:r w:rsidR="00027960">
              <w:t xml:space="preserve"> </w:t>
            </w:r>
            <w:r w:rsidRPr="006072D2">
              <w:t xml:space="preserve">in a format and on a cadence agreed with </w:t>
            </w:r>
            <w:r w:rsidR="00832BC9" w:rsidRPr="006072D2">
              <w:t>HTFC</w:t>
            </w:r>
            <w:r w:rsidRPr="006072D2">
              <w:t>, including but not limited to information on accomplishments of last reporting period, planned tasks for next reporting period, risks/issues, resource and budget updates, and Change Orders if any.</w:t>
            </w:r>
          </w:p>
        </w:tc>
        <w:tc>
          <w:tcPr>
            <w:tcW w:w="1980" w:type="dxa"/>
            <w:tcBorders>
              <w:top w:val="single" w:sz="4" w:space="0" w:color="auto"/>
              <w:left w:val="single" w:sz="4" w:space="0" w:color="auto"/>
              <w:bottom w:val="single" w:sz="4" w:space="0" w:color="auto"/>
              <w:right w:val="single" w:sz="4" w:space="0" w:color="auto"/>
            </w:tcBorders>
          </w:tcPr>
          <w:p w14:paraId="31A986AF" w14:textId="77777777" w:rsidR="003133F0" w:rsidRPr="006072D2" w:rsidRDefault="003133F0" w:rsidP="006072D2">
            <w:pPr>
              <w:pStyle w:val="TableText"/>
            </w:pPr>
          </w:p>
        </w:tc>
      </w:tr>
      <w:tr w:rsidR="003133F0" w14:paraId="6D9D214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511D236" w14:textId="77777777" w:rsidR="003133F0" w:rsidRPr="006072D2" w:rsidRDefault="003133F0" w:rsidP="00B962B4">
            <w:pPr>
              <w:pStyle w:val="Table-Text"/>
            </w:pPr>
            <w:r w:rsidRPr="006072D2">
              <w:t>SVR-010</w:t>
            </w:r>
          </w:p>
        </w:tc>
        <w:tc>
          <w:tcPr>
            <w:tcW w:w="9630" w:type="dxa"/>
            <w:tcBorders>
              <w:top w:val="single" w:sz="4" w:space="0" w:color="auto"/>
              <w:left w:val="single" w:sz="4" w:space="0" w:color="auto"/>
              <w:bottom w:val="single" w:sz="4" w:space="0" w:color="auto"/>
              <w:right w:val="single" w:sz="4" w:space="0" w:color="auto"/>
            </w:tcBorders>
          </w:tcPr>
          <w:p w14:paraId="77BA5BF9" w14:textId="77777777" w:rsidR="003133F0" w:rsidRPr="006072D2" w:rsidRDefault="003133F0" w:rsidP="006072D2">
            <w:pPr>
              <w:pStyle w:val="Table-Text"/>
            </w:pPr>
            <w:r w:rsidRPr="006072D2">
              <w:t>The</w:t>
            </w:r>
            <w:r w:rsidR="00027960">
              <w:t xml:space="preserve"> </w:t>
            </w:r>
            <w:r w:rsidRPr="006072D2">
              <w:t>contractor</w:t>
            </w:r>
            <w:r w:rsidR="00027960">
              <w:t xml:space="preserve"> </w:t>
            </w:r>
            <w:r w:rsidRPr="006072D2">
              <w:t xml:space="preserve">shall collaborate with the </w:t>
            </w:r>
            <w:r w:rsidR="00832BC9" w:rsidRPr="006072D2">
              <w:t>HTFC</w:t>
            </w:r>
            <w:r w:rsidRPr="006072D2">
              <w:t xml:space="preserve"> Project Manager or designee for the production of an executive dashboard on a periodicity to be determined.</w:t>
            </w:r>
          </w:p>
        </w:tc>
        <w:tc>
          <w:tcPr>
            <w:tcW w:w="1980" w:type="dxa"/>
            <w:tcBorders>
              <w:top w:val="single" w:sz="4" w:space="0" w:color="auto"/>
              <w:left w:val="single" w:sz="4" w:space="0" w:color="auto"/>
              <w:bottom w:val="single" w:sz="4" w:space="0" w:color="auto"/>
              <w:right w:val="single" w:sz="4" w:space="0" w:color="auto"/>
            </w:tcBorders>
          </w:tcPr>
          <w:p w14:paraId="4367510C" w14:textId="77777777" w:rsidR="003133F0" w:rsidRPr="006072D2" w:rsidRDefault="003133F0" w:rsidP="006072D2">
            <w:pPr>
              <w:pStyle w:val="TableText"/>
            </w:pPr>
          </w:p>
        </w:tc>
      </w:tr>
      <w:tr w:rsidR="003133F0" w14:paraId="52D57D7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012C4E3" w14:textId="77777777" w:rsidR="003133F0" w:rsidRPr="006072D2" w:rsidRDefault="003133F0" w:rsidP="00B962B4">
            <w:pPr>
              <w:pStyle w:val="Table-Text"/>
            </w:pPr>
            <w:r w:rsidRPr="006072D2">
              <w:t>SVR-011</w:t>
            </w:r>
          </w:p>
        </w:tc>
        <w:tc>
          <w:tcPr>
            <w:tcW w:w="9630" w:type="dxa"/>
            <w:tcBorders>
              <w:top w:val="single" w:sz="4" w:space="0" w:color="auto"/>
              <w:left w:val="single" w:sz="4" w:space="0" w:color="auto"/>
              <w:bottom w:val="single" w:sz="4" w:space="0" w:color="auto"/>
              <w:right w:val="single" w:sz="4" w:space="0" w:color="auto"/>
            </w:tcBorders>
          </w:tcPr>
          <w:p w14:paraId="2B180A83" w14:textId="77777777" w:rsidR="003133F0" w:rsidRPr="006072D2" w:rsidRDefault="003133F0" w:rsidP="006072D2">
            <w:pPr>
              <w:pStyle w:val="Table-Text"/>
            </w:pPr>
            <w:r w:rsidRPr="006072D2">
              <w:t xml:space="preserve">The contractor shall provide </w:t>
            </w:r>
            <w:r w:rsidR="00027960" w:rsidRPr="006072D2">
              <w:t>ad</w:t>
            </w:r>
            <w:r w:rsidR="00027960">
              <w:t>-</w:t>
            </w:r>
            <w:r w:rsidRPr="006072D2">
              <w:t>hoc progress reports, data, and information as requested by the State.</w:t>
            </w:r>
          </w:p>
        </w:tc>
        <w:tc>
          <w:tcPr>
            <w:tcW w:w="1980" w:type="dxa"/>
            <w:tcBorders>
              <w:top w:val="single" w:sz="4" w:space="0" w:color="auto"/>
              <w:left w:val="single" w:sz="4" w:space="0" w:color="auto"/>
              <w:bottom w:val="single" w:sz="4" w:space="0" w:color="auto"/>
              <w:right w:val="single" w:sz="4" w:space="0" w:color="auto"/>
            </w:tcBorders>
          </w:tcPr>
          <w:p w14:paraId="54581975" w14:textId="77777777" w:rsidR="003133F0" w:rsidRPr="006072D2" w:rsidRDefault="003133F0" w:rsidP="006072D2">
            <w:pPr>
              <w:pStyle w:val="TableText"/>
            </w:pPr>
          </w:p>
        </w:tc>
      </w:tr>
      <w:tr w:rsidR="003133F0" w:rsidRPr="003074ED" w14:paraId="1A2421CD"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633BF209"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0DC12401" w14:textId="77777777" w:rsidR="003133F0" w:rsidRPr="00C76C81" w:rsidRDefault="003133F0" w:rsidP="006D4CBC">
            <w:pPr>
              <w:pStyle w:val="Att2Hdg2"/>
            </w:pPr>
            <w:r>
              <w:t>Staffing</w:t>
            </w:r>
          </w:p>
        </w:tc>
        <w:tc>
          <w:tcPr>
            <w:tcW w:w="1980" w:type="dxa"/>
            <w:tcBorders>
              <w:top w:val="single" w:sz="4" w:space="0" w:color="auto"/>
              <w:left w:val="single" w:sz="4" w:space="0" w:color="auto"/>
              <w:bottom w:val="single" w:sz="4" w:space="0" w:color="auto"/>
              <w:right w:val="single" w:sz="4" w:space="0" w:color="auto"/>
            </w:tcBorders>
          </w:tcPr>
          <w:p w14:paraId="458F00F2" w14:textId="77777777" w:rsidR="003133F0" w:rsidRPr="003074ED" w:rsidRDefault="003133F0" w:rsidP="00493D06">
            <w:pPr>
              <w:pStyle w:val="TableText"/>
            </w:pPr>
          </w:p>
        </w:tc>
      </w:tr>
      <w:tr w:rsidR="003133F0" w:rsidRPr="00C15C3E" w14:paraId="7AF40EC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7317FCC" w14:textId="77777777" w:rsidR="003133F0" w:rsidRPr="00C15C3E" w:rsidRDefault="003133F0" w:rsidP="00B962B4">
            <w:pPr>
              <w:pStyle w:val="Table-Text"/>
            </w:pPr>
            <w:r>
              <w:t>SVR-012</w:t>
            </w:r>
          </w:p>
        </w:tc>
        <w:tc>
          <w:tcPr>
            <w:tcW w:w="9630" w:type="dxa"/>
            <w:tcBorders>
              <w:top w:val="single" w:sz="4" w:space="0" w:color="auto"/>
              <w:left w:val="single" w:sz="4" w:space="0" w:color="auto"/>
              <w:bottom w:val="single" w:sz="4" w:space="0" w:color="auto"/>
              <w:right w:val="single" w:sz="4" w:space="0" w:color="auto"/>
            </w:tcBorders>
          </w:tcPr>
          <w:p w14:paraId="4100BC81" w14:textId="77777777" w:rsidR="003133F0" w:rsidRDefault="003133F0" w:rsidP="00B962B4">
            <w:pPr>
              <w:pStyle w:val="Table-Text"/>
            </w:pPr>
            <w:r w:rsidRPr="00C15C3E">
              <w:t>The contractor shall meet the following Key Per</w:t>
            </w:r>
            <w:r>
              <w:t xml:space="preserve">sonnel staffing requirements: </w:t>
            </w:r>
          </w:p>
          <w:p w14:paraId="544C8365" w14:textId="77777777" w:rsidR="003133F0" w:rsidRPr="00027960" w:rsidRDefault="003133F0" w:rsidP="006072D2">
            <w:pPr>
              <w:pStyle w:val="ListBullet"/>
              <w:spacing w:after="0"/>
              <w:ind w:left="720"/>
              <w:rPr>
                <w:sz w:val="18"/>
                <w:szCs w:val="18"/>
              </w:rPr>
            </w:pPr>
            <w:r w:rsidRPr="00027960">
              <w:rPr>
                <w:sz w:val="18"/>
                <w:szCs w:val="18"/>
              </w:rPr>
              <w:t>Engagement Manager (Senior Executive)</w:t>
            </w:r>
            <w:r w:rsidR="00027960">
              <w:rPr>
                <w:sz w:val="18"/>
                <w:szCs w:val="18"/>
              </w:rPr>
              <w:t>.</w:t>
            </w:r>
          </w:p>
          <w:p w14:paraId="16598E10" w14:textId="77777777" w:rsidR="003133F0" w:rsidRPr="00027960" w:rsidRDefault="003133F0" w:rsidP="006072D2">
            <w:pPr>
              <w:pStyle w:val="ListBullet"/>
              <w:spacing w:after="0"/>
              <w:ind w:left="720"/>
              <w:rPr>
                <w:sz w:val="18"/>
                <w:szCs w:val="18"/>
              </w:rPr>
            </w:pPr>
            <w:r w:rsidRPr="00027960">
              <w:rPr>
                <w:sz w:val="18"/>
                <w:szCs w:val="18"/>
              </w:rPr>
              <w:t xml:space="preserve">Project Lead (primary point of contact for </w:t>
            </w:r>
            <w:r w:rsidR="00832BC9" w:rsidRPr="00027960">
              <w:rPr>
                <w:sz w:val="18"/>
                <w:szCs w:val="18"/>
              </w:rPr>
              <w:t>HTFC</w:t>
            </w:r>
            <w:r w:rsidRPr="00027960">
              <w:rPr>
                <w:sz w:val="18"/>
                <w:szCs w:val="18"/>
              </w:rPr>
              <w:t xml:space="preserve"> Project Manager)</w:t>
            </w:r>
            <w:r w:rsidR="00027960">
              <w:rPr>
                <w:sz w:val="18"/>
                <w:szCs w:val="18"/>
              </w:rPr>
              <w:t>.</w:t>
            </w:r>
          </w:p>
          <w:p w14:paraId="04ABC386" w14:textId="77777777" w:rsidR="003133F0" w:rsidRPr="00027960" w:rsidRDefault="003133F0" w:rsidP="006072D2">
            <w:pPr>
              <w:pStyle w:val="ListBullet"/>
              <w:spacing w:after="0"/>
              <w:ind w:left="720"/>
              <w:rPr>
                <w:sz w:val="18"/>
                <w:szCs w:val="18"/>
              </w:rPr>
            </w:pPr>
            <w:r w:rsidRPr="00027960">
              <w:rPr>
                <w:sz w:val="18"/>
                <w:szCs w:val="18"/>
              </w:rPr>
              <w:t>Configuration Lead (responsible for architecting all technical aspects of the solution, leading the configuration and initial setup of the Software as a Service to meet the specific needs of the HCV Program, and unit/integration/system testing of the same)</w:t>
            </w:r>
            <w:r w:rsidR="00027960">
              <w:rPr>
                <w:sz w:val="18"/>
                <w:szCs w:val="18"/>
              </w:rPr>
              <w:t>.</w:t>
            </w:r>
          </w:p>
          <w:p w14:paraId="4C7898A3" w14:textId="77777777" w:rsidR="003133F0" w:rsidRPr="00C15C3E" w:rsidRDefault="003133F0" w:rsidP="006072D2">
            <w:pPr>
              <w:pStyle w:val="ListBullet"/>
              <w:spacing w:after="0"/>
              <w:ind w:left="720"/>
            </w:pPr>
            <w:r w:rsidRPr="00027960">
              <w:rPr>
                <w:sz w:val="18"/>
                <w:szCs w:val="18"/>
              </w:rPr>
              <w:t xml:space="preserve">Implementation Lead (responsible for leading the User Acceptance Testing, Go-Live, OCM/End User Training, Rollout, and Post Go-Live </w:t>
            </w:r>
            <w:proofErr w:type="spellStart"/>
            <w:r w:rsidRPr="00027960">
              <w:rPr>
                <w:sz w:val="18"/>
                <w:szCs w:val="18"/>
              </w:rPr>
              <w:t>Hypercare</w:t>
            </w:r>
            <w:proofErr w:type="spellEnd"/>
            <w:r w:rsidRPr="00027960">
              <w:rPr>
                <w:sz w:val="18"/>
                <w:szCs w:val="18"/>
              </w:rPr>
              <w:t xml:space="preserve"> Support)</w:t>
            </w:r>
            <w:r w:rsidR="00027960">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49847E74" w14:textId="77777777" w:rsidR="003133F0" w:rsidRPr="00C15C3E" w:rsidRDefault="003133F0" w:rsidP="00493D06">
            <w:pPr>
              <w:pStyle w:val="TableText"/>
            </w:pPr>
          </w:p>
        </w:tc>
      </w:tr>
      <w:tr w:rsidR="003133F0" w:rsidRPr="00C15C3E" w14:paraId="4EEF0F7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FE855BD" w14:textId="77777777" w:rsidR="003133F0" w:rsidRPr="00C15C3E" w:rsidRDefault="003133F0" w:rsidP="00B962B4">
            <w:pPr>
              <w:pStyle w:val="Table-Text"/>
            </w:pPr>
            <w:r>
              <w:t>SVR-013</w:t>
            </w:r>
          </w:p>
        </w:tc>
        <w:tc>
          <w:tcPr>
            <w:tcW w:w="9630" w:type="dxa"/>
            <w:tcBorders>
              <w:top w:val="single" w:sz="4" w:space="0" w:color="auto"/>
              <w:left w:val="single" w:sz="4" w:space="0" w:color="auto"/>
              <w:bottom w:val="single" w:sz="4" w:space="0" w:color="auto"/>
              <w:right w:val="single" w:sz="4" w:space="0" w:color="auto"/>
            </w:tcBorders>
          </w:tcPr>
          <w:p w14:paraId="0F2E2554" w14:textId="77777777" w:rsidR="003133F0" w:rsidRPr="00C15C3E" w:rsidRDefault="003133F0" w:rsidP="00B962B4">
            <w:pPr>
              <w:pStyle w:val="Table-Text"/>
            </w:pPr>
            <w:r w:rsidRPr="00C15C3E">
              <w:t xml:space="preserve">The </w:t>
            </w:r>
            <w:r w:rsidR="000161D6">
              <w:t>Proposer</w:t>
            </w:r>
            <w:r w:rsidR="000161D6" w:rsidRPr="00C15C3E">
              <w:t xml:space="preserve"> </w:t>
            </w:r>
            <w:r w:rsidRPr="00C15C3E">
              <w:t>shall propose a complete engagement team including Key Personnel and additional roles to deliver the scope of services</w:t>
            </w:r>
            <w:r w:rsidR="0052458C">
              <w:t>.</w:t>
            </w:r>
          </w:p>
        </w:tc>
        <w:tc>
          <w:tcPr>
            <w:tcW w:w="1980" w:type="dxa"/>
            <w:tcBorders>
              <w:top w:val="single" w:sz="4" w:space="0" w:color="auto"/>
              <w:left w:val="single" w:sz="4" w:space="0" w:color="auto"/>
              <w:bottom w:val="single" w:sz="4" w:space="0" w:color="auto"/>
              <w:right w:val="single" w:sz="4" w:space="0" w:color="auto"/>
            </w:tcBorders>
          </w:tcPr>
          <w:p w14:paraId="785AD01E" w14:textId="77777777" w:rsidR="003133F0" w:rsidRPr="00C15C3E" w:rsidRDefault="003133F0" w:rsidP="00493D06">
            <w:pPr>
              <w:pStyle w:val="TableText"/>
            </w:pPr>
          </w:p>
        </w:tc>
      </w:tr>
      <w:tr w:rsidR="003133F0" w:rsidRPr="00C15C3E" w14:paraId="41F74DC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4318978" w14:textId="77777777" w:rsidR="003133F0" w:rsidRPr="00C15C3E" w:rsidRDefault="003133F0" w:rsidP="00B962B4">
            <w:pPr>
              <w:pStyle w:val="Table-Text"/>
            </w:pPr>
            <w:r>
              <w:t>SVR-014</w:t>
            </w:r>
          </w:p>
        </w:tc>
        <w:tc>
          <w:tcPr>
            <w:tcW w:w="9630" w:type="dxa"/>
            <w:tcBorders>
              <w:top w:val="single" w:sz="4" w:space="0" w:color="auto"/>
              <w:left w:val="single" w:sz="4" w:space="0" w:color="auto"/>
              <w:bottom w:val="single" w:sz="4" w:space="0" w:color="auto"/>
              <w:right w:val="single" w:sz="4" w:space="0" w:color="auto"/>
            </w:tcBorders>
          </w:tcPr>
          <w:p w14:paraId="3B73ABBE" w14:textId="77777777" w:rsidR="003133F0" w:rsidRPr="00C15C3E" w:rsidRDefault="003133F0" w:rsidP="00B962B4">
            <w:pPr>
              <w:pStyle w:val="Table-Text"/>
            </w:pPr>
            <w:r w:rsidRPr="00C15C3E">
              <w:t xml:space="preserve">The </w:t>
            </w:r>
            <w:r w:rsidR="000161D6">
              <w:t>Proposer</w:t>
            </w:r>
            <w:r w:rsidR="000161D6" w:rsidRPr="00C15C3E">
              <w:t xml:space="preserve"> </w:t>
            </w:r>
            <w:r w:rsidRPr="00C15C3E">
              <w:t>shall provide detailed resumes of all proposed Key Personnel and two professional references.</w:t>
            </w:r>
          </w:p>
        </w:tc>
        <w:tc>
          <w:tcPr>
            <w:tcW w:w="1980" w:type="dxa"/>
            <w:tcBorders>
              <w:top w:val="single" w:sz="4" w:space="0" w:color="auto"/>
              <w:left w:val="single" w:sz="4" w:space="0" w:color="auto"/>
              <w:bottom w:val="single" w:sz="4" w:space="0" w:color="auto"/>
              <w:right w:val="single" w:sz="4" w:space="0" w:color="auto"/>
            </w:tcBorders>
          </w:tcPr>
          <w:p w14:paraId="5F90681F" w14:textId="77777777" w:rsidR="003133F0" w:rsidRPr="00C15C3E" w:rsidRDefault="003133F0" w:rsidP="00493D06">
            <w:pPr>
              <w:pStyle w:val="TableText"/>
            </w:pPr>
          </w:p>
        </w:tc>
      </w:tr>
      <w:tr w:rsidR="003133F0" w:rsidRPr="00C15C3E" w14:paraId="26FBB0C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76F569B" w14:textId="77777777" w:rsidR="003133F0" w:rsidRPr="00C15C3E" w:rsidRDefault="003133F0" w:rsidP="00B962B4">
            <w:pPr>
              <w:pStyle w:val="Table-Text"/>
            </w:pPr>
            <w:r>
              <w:lastRenderedPageBreak/>
              <w:t>SVR-015</w:t>
            </w:r>
          </w:p>
        </w:tc>
        <w:tc>
          <w:tcPr>
            <w:tcW w:w="9630" w:type="dxa"/>
            <w:tcBorders>
              <w:top w:val="single" w:sz="4" w:space="0" w:color="auto"/>
              <w:left w:val="single" w:sz="4" w:space="0" w:color="auto"/>
              <w:bottom w:val="single" w:sz="4" w:space="0" w:color="auto"/>
              <w:right w:val="single" w:sz="4" w:space="0" w:color="auto"/>
            </w:tcBorders>
          </w:tcPr>
          <w:p w14:paraId="155A628F" w14:textId="77777777" w:rsidR="003133F0" w:rsidRPr="00C15C3E" w:rsidRDefault="003133F0" w:rsidP="00B962B4">
            <w:pPr>
              <w:pStyle w:val="Table-Text"/>
            </w:pPr>
            <w:r w:rsidRPr="00C15C3E">
              <w:t>The contractor shall maintain a complete engagement team</w:t>
            </w:r>
            <w:r w:rsidR="00027960">
              <w:t>,</w:t>
            </w:r>
            <w:r w:rsidRPr="00C15C3E">
              <w:t xml:space="preserve"> including Key Personnel and additional roles to deliver the scope of services, with the team composition changing as needed over time</w:t>
            </w:r>
            <w:r w:rsidR="00027960">
              <w:t>,</w:t>
            </w:r>
            <w:r w:rsidRPr="00C15C3E">
              <w:t xml:space="preserve"> based on the </w:t>
            </w:r>
            <w:r w:rsidR="00657DCD">
              <w:t>Design, Development, and Implementation (</w:t>
            </w:r>
            <w:r w:rsidRPr="00C15C3E">
              <w:t>DDI</w:t>
            </w:r>
            <w:r w:rsidR="00657DCD">
              <w:t>)</w:t>
            </w:r>
            <w:r w:rsidRPr="00C15C3E">
              <w:t xml:space="preserve"> phase.</w:t>
            </w:r>
          </w:p>
        </w:tc>
        <w:tc>
          <w:tcPr>
            <w:tcW w:w="1980" w:type="dxa"/>
            <w:tcBorders>
              <w:top w:val="single" w:sz="4" w:space="0" w:color="auto"/>
              <w:left w:val="single" w:sz="4" w:space="0" w:color="auto"/>
              <w:bottom w:val="single" w:sz="4" w:space="0" w:color="auto"/>
              <w:right w:val="single" w:sz="4" w:space="0" w:color="auto"/>
            </w:tcBorders>
          </w:tcPr>
          <w:p w14:paraId="4783D127" w14:textId="77777777" w:rsidR="003133F0" w:rsidRPr="00C15C3E" w:rsidRDefault="003133F0" w:rsidP="00493D06">
            <w:pPr>
              <w:pStyle w:val="TableText"/>
            </w:pPr>
          </w:p>
        </w:tc>
      </w:tr>
      <w:tr w:rsidR="009E034F" w:rsidRPr="00C15C3E" w14:paraId="5AC70A2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0B922C0" w14:textId="77777777" w:rsidR="009E034F" w:rsidRDefault="009E034F" w:rsidP="00B962B4">
            <w:pPr>
              <w:pStyle w:val="Table-Text"/>
            </w:pPr>
            <w:r>
              <w:t>SVR-016</w:t>
            </w:r>
          </w:p>
        </w:tc>
        <w:tc>
          <w:tcPr>
            <w:tcW w:w="9630" w:type="dxa"/>
            <w:tcBorders>
              <w:top w:val="single" w:sz="4" w:space="0" w:color="auto"/>
              <w:left w:val="single" w:sz="4" w:space="0" w:color="auto"/>
              <w:bottom w:val="single" w:sz="4" w:space="0" w:color="auto"/>
              <w:right w:val="single" w:sz="4" w:space="0" w:color="auto"/>
            </w:tcBorders>
          </w:tcPr>
          <w:p w14:paraId="7976E787" w14:textId="77777777" w:rsidR="009E034F" w:rsidRPr="00F075D0" w:rsidRDefault="009E034F" w:rsidP="00B962B4">
            <w:pPr>
              <w:pStyle w:val="Table-Text"/>
            </w:pPr>
            <w:bookmarkStart w:id="9" w:name="_Hlk532383187"/>
            <w:r w:rsidRPr="00F075D0">
              <w:t>The contractor shall ensure that engagement team members are on site (actual location</w:t>
            </w:r>
            <w:r w:rsidR="00182D65">
              <w:t>s</w:t>
            </w:r>
            <w:r w:rsidRPr="00F075D0">
              <w:t xml:space="preserve"> to be determined by HTFC) at a minimum for the following tasks of the </w:t>
            </w:r>
            <w:r w:rsidR="00657DCD" w:rsidRPr="00657DCD">
              <w:t xml:space="preserve">Design, Development, and Implementation </w:t>
            </w:r>
            <w:r w:rsidR="00657DCD">
              <w:t>(</w:t>
            </w:r>
            <w:r w:rsidRPr="00F075D0">
              <w:t>DDI</w:t>
            </w:r>
            <w:r w:rsidR="00657DCD">
              <w:t>)</w:t>
            </w:r>
            <w:r w:rsidRPr="00F075D0">
              <w:t xml:space="preserve"> engagement:</w:t>
            </w:r>
          </w:p>
          <w:p w14:paraId="619D26B1" w14:textId="77777777" w:rsidR="009E034F" w:rsidRPr="00657DCD" w:rsidRDefault="009E034F" w:rsidP="006072D2">
            <w:pPr>
              <w:pStyle w:val="ListBullet"/>
              <w:spacing w:after="0"/>
              <w:ind w:left="720"/>
              <w:rPr>
                <w:sz w:val="18"/>
                <w:szCs w:val="18"/>
              </w:rPr>
            </w:pPr>
            <w:r w:rsidRPr="00657DCD">
              <w:rPr>
                <w:sz w:val="18"/>
                <w:szCs w:val="18"/>
              </w:rPr>
              <w:t>Requirements Fit-Gap Review/Validation</w:t>
            </w:r>
            <w:r w:rsidR="00657DCD">
              <w:rPr>
                <w:sz w:val="18"/>
                <w:szCs w:val="18"/>
              </w:rPr>
              <w:t>.</w:t>
            </w:r>
          </w:p>
          <w:p w14:paraId="64E24FDB" w14:textId="77777777" w:rsidR="009E034F" w:rsidRPr="00657DCD" w:rsidRDefault="009E034F" w:rsidP="006072D2">
            <w:pPr>
              <w:pStyle w:val="ListBullet"/>
              <w:spacing w:after="0"/>
              <w:ind w:left="720"/>
              <w:rPr>
                <w:sz w:val="18"/>
                <w:szCs w:val="18"/>
              </w:rPr>
            </w:pPr>
            <w:r w:rsidRPr="00657DCD">
              <w:rPr>
                <w:sz w:val="18"/>
                <w:szCs w:val="18"/>
              </w:rPr>
              <w:t>User Acceptance Test Support</w:t>
            </w:r>
            <w:r w:rsidR="00657DCD">
              <w:rPr>
                <w:sz w:val="18"/>
                <w:szCs w:val="18"/>
              </w:rPr>
              <w:t>.</w:t>
            </w:r>
          </w:p>
          <w:p w14:paraId="591E728D" w14:textId="77777777" w:rsidR="009E034F" w:rsidRPr="00657DCD" w:rsidRDefault="009E034F" w:rsidP="006072D2">
            <w:pPr>
              <w:pStyle w:val="ListBullet"/>
              <w:spacing w:after="0"/>
              <w:ind w:left="720"/>
              <w:rPr>
                <w:sz w:val="18"/>
                <w:szCs w:val="18"/>
              </w:rPr>
            </w:pPr>
            <w:r w:rsidRPr="00657DCD">
              <w:rPr>
                <w:sz w:val="18"/>
                <w:szCs w:val="18"/>
              </w:rPr>
              <w:t>Classroom Training Delivery</w:t>
            </w:r>
            <w:r w:rsidR="00657DCD">
              <w:rPr>
                <w:sz w:val="18"/>
                <w:szCs w:val="18"/>
              </w:rPr>
              <w:t>.</w:t>
            </w:r>
          </w:p>
          <w:p w14:paraId="001D7DF1" w14:textId="77777777" w:rsidR="009E034F" w:rsidRPr="00F075D0" w:rsidRDefault="009E034F" w:rsidP="006072D2">
            <w:pPr>
              <w:pStyle w:val="ListBullet"/>
              <w:spacing w:after="0"/>
              <w:ind w:left="720"/>
              <w:rPr>
                <w:color w:val="000000"/>
              </w:rPr>
            </w:pPr>
            <w:r w:rsidRPr="00657DCD">
              <w:rPr>
                <w:sz w:val="18"/>
                <w:szCs w:val="18"/>
              </w:rPr>
              <w:t>Data Migration Planning.</w:t>
            </w:r>
            <w:bookmarkEnd w:id="9"/>
          </w:p>
        </w:tc>
        <w:tc>
          <w:tcPr>
            <w:tcW w:w="1980" w:type="dxa"/>
            <w:tcBorders>
              <w:top w:val="single" w:sz="4" w:space="0" w:color="auto"/>
              <w:left w:val="single" w:sz="4" w:space="0" w:color="auto"/>
              <w:bottom w:val="single" w:sz="4" w:space="0" w:color="auto"/>
              <w:right w:val="single" w:sz="4" w:space="0" w:color="auto"/>
            </w:tcBorders>
          </w:tcPr>
          <w:p w14:paraId="06753D8D" w14:textId="77777777" w:rsidR="009E034F" w:rsidRPr="00C15C3E" w:rsidRDefault="009E034F" w:rsidP="00493D06">
            <w:pPr>
              <w:pStyle w:val="TableText"/>
            </w:pPr>
          </w:p>
        </w:tc>
      </w:tr>
      <w:tr w:rsidR="003133F0" w:rsidRPr="00C15C3E" w14:paraId="61E4C04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0DCC69B" w14:textId="77777777" w:rsidR="003133F0" w:rsidRPr="00C15C3E" w:rsidRDefault="003133F0" w:rsidP="00B962B4">
            <w:pPr>
              <w:pStyle w:val="Table-Text"/>
            </w:pPr>
            <w:r>
              <w:t>SVR-01</w:t>
            </w:r>
            <w:r w:rsidR="009E034F">
              <w:t>7</w:t>
            </w:r>
          </w:p>
        </w:tc>
        <w:tc>
          <w:tcPr>
            <w:tcW w:w="9630" w:type="dxa"/>
            <w:tcBorders>
              <w:top w:val="single" w:sz="4" w:space="0" w:color="auto"/>
              <w:left w:val="single" w:sz="4" w:space="0" w:color="auto"/>
              <w:bottom w:val="single" w:sz="4" w:space="0" w:color="auto"/>
              <w:right w:val="single" w:sz="4" w:space="0" w:color="auto"/>
            </w:tcBorders>
          </w:tcPr>
          <w:p w14:paraId="50BBEC7E" w14:textId="77777777" w:rsidR="003133F0" w:rsidRPr="00C15C3E" w:rsidRDefault="003133F0" w:rsidP="00B962B4">
            <w:pPr>
              <w:pStyle w:val="Table-Text"/>
            </w:pPr>
            <w:r w:rsidRPr="00C15C3E">
              <w:t xml:space="preserve">Should it become necessary to replace a team member, the contractor shall notify </w:t>
            </w:r>
            <w:r w:rsidR="00832BC9">
              <w:t>HTFC</w:t>
            </w:r>
            <w:r w:rsidRPr="00C15C3E">
              <w:t xml:space="preserve"> as soon as the need arises, provide replacement resources with equal or superior skills and qualifications, and ensure sufficient time to complete knowledge transfer before the replaced team member is </w:t>
            </w:r>
            <w:proofErr w:type="spellStart"/>
            <w:r w:rsidRPr="00C15C3E">
              <w:t>offboarded</w:t>
            </w:r>
            <w:proofErr w:type="spellEnd"/>
            <w:r w:rsidRPr="00C15C3E">
              <w:t>, when possible.</w:t>
            </w:r>
          </w:p>
        </w:tc>
        <w:tc>
          <w:tcPr>
            <w:tcW w:w="1980" w:type="dxa"/>
            <w:tcBorders>
              <w:top w:val="single" w:sz="4" w:space="0" w:color="auto"/>
              <w:left w:val="single" w:sz="4" w:space="0" w:color="auto"/>
              <w:bottom w:val="single" w:sz="4" w:space="0" w:color="auto"/>
              <w:right w:val="single" w:sz="4" w:space="0" w:color="auto"/>
            </w:tcBorders>
          </w:tcPr>
          <w:p w14:paraId="546C82DA" w14:textId="77777777" w:rsidR="003133F0" w:rsidRPr="00C15C3E" w:rsidRDefault="003133F0" w:rsidP="00493D06">
            <w:pPr>
              <w:pStyle w:val="TableText"/>
            </w:pPr>
          </w:p>
        </w:tc>
      </w:tr>
      <w:tr w:rsidR="003133F0" w:rsidRPr="00C15C3E" w14:paraId="433F315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FB26BBF" w14:textId="77777777" w:rsidR="003133F0" w:rsidRPr="00C15C3E" w:rsidRDefault="003133F0" w:rsidP="00B962B4">
            <w:pPr>
              <w:pStyle w:val="Table-Text"/>
            </w:pPr>
            <w:r>
              <w:t>SVR-01</w:t>
            </w:r>
            <w:r w:rsidR="009E034F">
              <w:t>8</w:t>
            </w:r>
          </w:p>
        </w:tc>
        <w:tc>
          <w:tcPr>
            <w:tcW w:w="9630" w:type="dxa"/>
            <w:tcBorders>
              <w:top w:val="single" w:sz="4" w:space="0" w:color="auto"/>
              <w:left w:val="single" w:sz="4" w:space="0" w:color="auto"/>
              <w:bottom w:val="single" w:sz="4" w:space="0" w:color="auto"/>
              <w:right w:val="single" w:sz="4" w:space="0" w:color="auto"/>
            </w:tcBorders>
          </w:tcPr>
          <w:p w14:paraId="1ADC3816" w14:textId="77777777" w:rsidR="003133F0" w:rsidRPr="00C15C3E" w:rsidRDefault="003133F0" w:rsidP="00B962B4">
            <w:pPr>
              <w:pStyle w:val="Table-Text"/>
            </w:pPr>
            <w:r w:rsidRPr="00C15C3E">
              <w:t xml:space="preserve">Should it become necessary that </w:t>
            </w:r>
            <w:r w:rsidR="00832BC9">
              <w:t>HTFC</w:t>
            </w:r>
            <w:r w:rsidRPr="00C15C3E">
              <w:t xml:space="preserve"> is not satisfied with the performance of a team member and seeks a replacement, the </w:t>
            </w:r>
            <w:r w:rsidR="000161D6">
              <w:t>c</w:t>
            </w:r>
            <w:r w:rsidRPr="00C15C3E">
              <w:t xml:space="preserve">ontractor shall work with </w:t>
            </w:r>
            <w:r w:rsidR="00832BC9">
              <w:t>HTFC</w:t>
            </w:r>
            <w:r w:rsidRPr="00C15C3E">
              <w:t xml:space="preserve"> to review the deficiencies, and if confirmed, provide a replacement resource with equal or superior skills and qualifications, and ensure sufficient time to complete knowledge transfer before the replaced team member is </w:t>
            </w:r>
            <w:proofErr w:type="spellStart"/>
            <w:r w:rsidRPr="00C15C3E">
              <w:t>offboarded</w:t>
            </w:r>
            <w:proofErr w:type="spellEnd"/>
            <w:r w:rsidRPr="00C15C3E">
              <w:t>, when possible.</w:t>
            </w:r>
          </w:p>
        </w:tc>
        <w:tc>
          <w:tcPr>
            <w:tcW w:w="1980" w:type="dxa"/>
            <w:tcBorders>
              <w:top w:val="single" w:sz="4" w:space="0" w:color="auto"/>
              <w:left w:val="single" w:sz="4" w:space="0" w:color="auto"/>
              <w:bottom w:val="single" w:sz="4" w:space="0" w:color="auto"/>
              <w:right w:val="single" w:sz="4" w:space="0" w:color="auto"/>
            </w:tcBorders>
          </w:tcPr>
          <w:p w14:paraId="0D60523A" w14:textId="77777777" w:rsidR="003133F0" w:rsidRPr="00C15C3E" w:rsidRDefault="003133F0" w:rsidP="00493D06">
            <w:pPr>
              <w:pStyle w:val="TableText"/>
            </w:pPr>
          </w:p>
        </w:tc>
      </w:tr>
      <w:tr w:rsidR="003133F0" w:rsidRPr="00C15C3E" w14:paraId="1F62C3A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A53DDBE" w14:textId="77777777" w:rsidR="003133F0" w:rsidRPr="00C15C3E" w:rsidRDefault="003133F0" w:rsidP="00B962B4">
            <w:pPr>
              <w:pStyle w:val="Table-Text"/>
            </w:pPr>
            <w:r>
              <w:t>SVR-01</w:t>
            </w:r>
            <w:r w:rsidR="009E034F">
              <w:t>9</w:t>
            </w:r>
          </w:p>
        </w:tc>
        <w:tc>
          <w:tcPr>
            <w:tcW w:w="9630" w:type="dxa"/>
            <w:tcBorders>
              <w:top w:val="single" w:sz="4" w:space="0" w:color="auto"/>
              <w:left w:val="single" w:sz="4" w:space="0" w:color="auto"/>
              <w:bottom w:val="single" w:sz="4" w:space="0" w:color="auto"/>
              <w:right w:val="single" w:sz="4" w:space="0" w:color="auto"/>
            </w:tcBorders>
          </w:tcPr>
          <w:p w14:paraId="2E6EC2C0" w14:textId="77777777" w:rsidR="003133F0" w:rsidRPr="00C15C3E" w:rsidRDefault="003133F0" w:rsidP="00B962B4">
            <w:pPr>
              <w:pStyle w:val="Table-Text"/>
            </w:pPr>
            <w:r w:rsidRPr="00C15C3E">
              <w:t xml:space="preserve">The contractor shall obtain </w:t>
            </w:r>
            <w:r w:rsidR="00832BC9">
              <w:t>HTFC</w:t>
            </w:r>
            <w:r w:rsidRPr="00C15C3E">
              <w:t>’s approval for any replacement Key Personnel.</w:t>
            </w:r>
          </w:p>
        </w:tc>
        <w:tc>
          <w:tcPr>
            <w:tcW w:w="1980" w:type="dxa"/>
            <w:tcBorders>
              <w:top w:val="single" w:sz="4" w:space="0" w:color="auto"/>
              <w:left w:val="single" w:sz="4" w:space="0" w:color="auto"/>
              <w:bottom w:val="single" w:sz="4" w:space="0" w:color="auto"/>
              <w:right w:val="single" w:sz="4" w:space="0" w:color="auto"/>
            </w:tcBorders>
          </w:tcPr>
          <w:p w14:paraId="6A321BD6" w14:textId="77777777" w:rsidR="003133F0" w:rsidRPr="00C15C3E" w:rsidRDefault="003133F0" w:rsidP="00493D06">
            <w:pPr>
              <w:pStyle w:val="TableText"/>
            </w:pPr>
          </w:p>
        </w:tc>
      </w:tr>
      <w:tr w:rsidR="003133F0" w:rsidRPr="003074ED" w14:paraId="302660FE"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2AF88827"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1B8C19A3" w14:textId="77777777" w:rsidR="003133F0" w:rsidRPr="00C76C81" w:rsidRDefault="003133F0" w:rsidP="006D4CBC">
            <w:pPr>
              <w:pStyle w:val="Att2Hdg2"/>
            </w:pPr>
            <w:r>
              <w:t>Requirements Fit-Gap Analysis</w:t>
            </w:r>
          </w:p>
        </w:tc>
        <w:tc>
          <w:tcPr>
            <w:tcW w:w="1980" w:type="dxa"/>
            <w:tcBorders>
              <w:top w:val="single" w:sz="4" w:space="0" w:color="auto"/>
              <w:left w:val="single" w:sz="4" w:space="0" w:color="auto"/>
              <w:bottom w:val="single" w:sz="4" w:space="0" w:color="auto"/>
              <w:right w:val="single" w:sz="4" w:space="0" w:color="auto"/>
            </w:tcBorders>
          </w:tcPr>
          <w:p w14:paraId="68C0310B" w14:textId="77777777" w:rsidR="003133F0" w:rsidRPr="003074ED" w:rsidRDefault="003133F0" w:rsidP="00493D06">
            <w:pPr>
              <w:pStyle w:val="TableText"/>
            </w:pPr>
          </w:p>
        </w:tc>
      </w:tr>
      <w:tr w:rsidR="003133F0" w:rsidRPr="00D355D4" w14:paraId="654571A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B63BCA0" w14:textId="77777777" w:rsidR="003133F0" w:rsidRPr="00D355D4" w:rsidRDefault="003133F0" w:rsidP="00B962B4">
            <w:pPr>
              <w:pStyle w:val="Table-Text"/>
            </w:pPr>
            <w:r>
              <w:t>SVR-0</w:t>
            </w:r>
            <w:r w:rsidR="00251024">
              <w:t>20</w:t>
            </w:r>
          </w:p>
        </w:tc>
        <w:tc>
          <w:tcPr>
            <w:tcW w:w="9630" w:type="dxa"/>
            <w:tcBorders>
              <w:top w:val="single" w:sz="4" w:space="0" w:color="auto"/>
              <w:left w:val="single" w:sz="4" w:space="0" w:color="auto"/>
              <w:bottom w:val="single" w:sz="4" w:space="0" w:color="auto"/>
              <w:right w:val="single" w:sz="4" w:space="0" w:color="auto"/>
            </w:tcBorders>
          </w:tcPr>
          <w:p w14:paraId="4C48237C" w14:textId="77777777" w:rsidR="003133F0" w:rsidRPr="00D355D4" w:rsidRDefault="003133F0" w:rsidP="00B962B4">
            <w:pPr>
              <w:pStyle w:val="Table-Text"/>
            </w:pPr>
            <w:r w:rsidRPr="566AA2B0">
              <w:t xml:space="preserve">The </w:t>
            </w:r>
            <w:r w:rsidR="000161D6">
              <w:t>Proposer</w:t>
            </w:r>
            <w:r w:rsidR="000161D6" w:rsidRPr="566AA2B0">
              <w:t xml:space="preserve"> </w:t>
            </w:r>
            <w:r w:rsidRPr="566AA2B0">
              <w:t>shall describe in detail their strategy, best practices and lessons learned, and methodology and tools, for requirements fit-gap analysis and traceability.</w:t>
            </w:r>
          </w:p>
        </w:tc>
        <w:tc>
          <w:tcPr>
            <w:tcW w:w="1980" w:type="dxa"/>
            <w:tcBorders>
              <w:top w:val="single" w:sz="4" w:space="0" w:color="auto"/>
              <w:left w:val="single" w:sz="4" w:space="0" w:color="auto"/>
              <w:bottom w:val="single" w:sz="4" w:space="0" w:color="auto"/>
              <w:right w:val="single" w:sz="4" w:space="0" w:color="auto"/>
            </w:tcBorders>
          </w:tcPr>
          <w:p w14:paraId="06863254" w14:textId="77777777" w:rsidR="003133F0" w:rsidRPr="00D355D4" w:rsidRDefault="003133F0" w:rsidP="00493D06">
            <w:pPr>
              <w:pStyle w:val="TableText"/>
            </w:pPr>
          </w:p>
        </w:tc>
      </w:tr>
      <w:tr w:rsidR="003133F0" w:rsidRPr="00D355D4" w14:paraId="40F91EA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4268CF5" w14:textId="77777777" w:rsidR="003133F0" w:rsidRPr="00D355D4" w:rsidRDefault="003133F0" w:rsidP="00B962B4">
            <w:pPr>
              <w:pStyle w:val="Table-Text"/>
            </w:pPr>
            <w:r>
              <w:t>SVR-02</w:t>
            </w:r>
            <w:r w:rsidR="00251024">
              <w:t>1</w:t>
            </w:r>
          </w:p>
        </w:tc>
        <w:tc>
          <w:tcPr>
            <w:tcW w:w="9630" w:type="dxa"/>
            <w:tcBorders>
              <w:top w:val="single" w:sz="4" w:space="0" w:color="auto"/>
              <w:left w:val="single" w:sz="4" w:space="0" w:color="auto"/>
              <w:bottom w:val="single" w:sz="4" w:space="0" w:color="auto"/>
              <w:right w:val="single" w:sz="4" w:space="0" w:color="auto"/>
            </w:tcBorders>
          </w:tcPr>
          <w:p w14:paraId="45FA52B1" w14:textId="77777777" w:rsidR="003133F0" w:rsidRPr="00D355D4" w:rsidRDefault="003133F0" w:rsidP="00B962B4">
            <w:pPr>
              <w:pStyle w:val="Table-Text"/>
            </w:pPr>
            <w:r w:rsidRPr="566AA2B0">
              <w:t xml:space="preserve">The contractor shall perform a detailed Fit-Gap Analysis between the envisioned solution’s requirements and the out-of-the-box (OOTB) </w:t>
            </w:r>
            <w:r w:rsidR="000161D6">
              <w:t>commercial off-the-shelf (</w:t>
            </w:r>
            <w:r w:rsidRPr="566AA2B0">
              <w:t>COTS</w:t>
            </w:r>
            <w:r w:rsidR="000161D6">
              <w:t>)</w:t>
            </w:r>
            <w:r w:rsidRPr="566AA2B0">
              <w:t xml:space="preserve"> product’s (or service’s) capabilities, and provide a Requirements Fit-Gap Analysis document (D4).</w:t>
            </w:r>
          </w:p>
        </w:tc>
        <w:tc>
          <w:tcPr>
            <w:tcW w:w="1980" w:type="dxa"/>
            <w:tcBorders>
              <w:top w:val="single" w:sz="4" w:space="0" w:color="auto"/>
              <w:left w:val="single" w:sz="4" w:space="0" w:color="auto"/>
              <w:bottom w:val="single" w:sz="4" w:space="0" w:color="auto"/>
              <w:right w:val="single" w:sz="4" w:space="0" w:color="auto"/>
            </w:tcBorders>
          </w:tcPr>
          <w:p w14:paraId="2F433947" w14:textId="77777777" w:rsidR="003133F0" w:rsidRPr="00D355D4" w:rsidRDefault="003133F0" w:rsidP="00493D06">
            <w:pPr>
              <w:pStyle w:val="TableText"/>
            </w:pPr>
          </w:p>
        </w:tc>
      </w:tr>
      <w:tr w:rsidR="003133F0" w14:paraId="5AA5336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018C50E" w14:textId="77777777" w:rsidR="003133F0" w:rsidRDefault="003133F0" w:rsidP="00B962B4">
            <w:pPr>
              <w:pStyle w:val="Table-Text"/>
            </w:pPr>
            <w:r>
              <w:t>SVR-02</w:t>
            </w:r>
            <w:r w:rsidR="00251024">
              <w:t>2</w:t>
            </w:r>
          </w:p>
        </w:tc>
        <w:tc>
          <w:tcPr>
            <w:tcW w:w="9630" w:type="dxa"/>
            <w:tcBorders>
              <w:top w:val="single" w:sz="4" w:space="0" w:color="auto"/>
              <w:left w:val="single" w:sz="4" w:space="0" w:color="auto"/>
              <w:bottom w:val="single" w:sz="4" w:space="0" w:color="auto"/>
              <w:right w:val="single" w:sz="4" w:space="0" w:color="auto"/>
            </w:tcBorders>
          </w:tcPr>
          <w:p w14:paraId="414C7743" w14:textId="77777777" w:rsidR="003133F0" w:rsidRDefault="003133F0" w:rsidP="00B962B4">
            <w:pPr>
              <w:pStyle w:val="Table-Text"/>
            </w:pPr>
            <w:r w:rsidRPr="566AA2B0">
              <w:t xml:space="preserve">The contractor shall maintain a Requirements Traceability Matrix (D5) throughout the lifecycle of the </w:t>
            </w:r>
            <w:r w:rsidR="000161D6">
              <w:t>design, development, and implementation (</w:t>
            </w:r>
            <w:r w:rsidRPr="566AA2B0">
              <w:t>DDI</w:t>
            </w:r>
            <w:r w:rsidR="000161D6">
              <w:t>)</w:t>
            </w:r>
            <w:r w:rsidRPr="566AA2B0">
              <w:t xml:space="preserve"> project.</w:t>
            </w:r>
          </w:p>
        </w:tc>
        <w:tc>
          <w:tcPr>
            <w:tcW w:w="1980" w:type="dxa"/>
            <w:tcBorders>
              <w:top w:val="single" w:sz="4" w:space="0" w:color="auto"/>
              <w:left w:val="single" w:sz="4" w:space="0" w:color="auto"/>
              <w:bottom w:val="single" w:sz="4" w:space="0" w:color="auto"/>
              <w:right w:val="single" w:sz="4" w:space="0" w:color="auto"/>
            </w:tcBorders>
          </w:tcPr>
          <w:p w14:paraId="2D8822A1" w14:textId="77777777" w:rsidR="003133F0" w:rsidRPr="00114E91" w:rsidRDefault="003133F0" w:rsidP="00493D06">
            <w:pPr>
              <w:pStyle w:val="TableText"/>
            </w:pPr>
          </w:p>
        </w:tc>
      </w:tr>
      <w:tr w:rsidR="003133F0" w:rsidRPr="003074ED" w14:paraId="5CEAA049" w14:textId="77777777" w:rsidTr="006D4CBC">
        <w:trPr>
          <w:cantSplit/>
          <w:trHeight w:val="512"/>
        </w:trPr>
        <w:tc>
          <w:tcPr>
            <w:tcW w:w="895" w:type="dxa"/>
            <w:tcBorders>
              <w:top w:val="single" w:sz="4" w:space="0" w:color="auto"/>
              <w:left w:val="single" w:sz="4" w:space="0" w:color="auto"/>
              <w:bottom w:val="single" w:sz="4" w:space="0" w:color="auto"/>
              <w:right w:val="single" w:sz="4" w:space="0" w:color="auto"/>
            </w:tcBorders>
          </w:tcPr>
          <w:p w14:paraId="0EB304F7"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04D230D4" w14:textId="77777777" w:rsidR="003133F0" w:rsidRPr="00C76C81" w:rsidRDefault="003133F0" w:rsidP="006D4CBC">
            <w:pPr>
              <w:pStyle w:val="Att2Hdg2"/>
            </w:pPr>
            <w:r>
              <w:t xml:space="preserve">Solution Design </w:t>
            </w:r>
            <w:r w:rsidR="000161D6">
              <w:t>and</w:t>
            </w:r>
            <w:r>
              <w:t xml:space="preserve"> Development</w:t>
            </w:r>
          </w:p>
        </w:tc>
        <w:tc>
          <w:tcPr>
            <w:tcW w:w="1980" w:type="dxa"/>
            <w:tcBorders>
              <w:top w:val="single" w:sz="4" w:space="0" w:color="auto"/>
              <w:left w:val="single" w:sz="4" w:space="0" w:color="auto"/>
              <w:bottom w:val="single" w:sz="4" w:space="0" w:color="auto"/>
              <w:right w:val="single" w:sz="4" w:space="0" w:color="auto"/>
            </w:tcBorders>
          </w:tcPr>
          <w:p w14:paraId="0EA7F83B" w14:textId="77777777" w:rsidR="003133F0" w:rsidRPr="003074ED" w:rsidRDefault="003133F0" w:rsidP="00493D06">
            <w:pPr>
              <w:pStyle w:val="TableText"/>
            </w:pPr>
          </w:p>
        </w:tc>
      </w:tr>
      <w:tr w:rsidR="003133F0" w:rsidRPr="00497EE8" w14:paraId="25119C0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013FAD8" w14:textId="77777777" w:rsidR="003133F0" w:rsidRPr="00497EE8" w:rsidRDefault="003133F0" w:rsidP="00B962B4">
            <w:pPr>
              <w:pStyle w:val="Table-Text"/>
            </w:pPr>
            <w:r>
              <w:t>SVR-02</w:t>
            </w:r>
            <w:r w:rsidR="00251024">
              <w:t>3</w:t>
            </w:r>
          </w:p>
        </w:tc>
        <w:tc>
          <w:tcPr>
            <w:tcW w:w="9630" w:type="dxa"/>
            <w:tcBorders>
              <w:top w:val="single" w:sz="4" w:space="0" w:color="auto"/>
              <w:left w:val="single" w:sz="4" w:space="0" w:color="auto"/>
              <w:bottom w:val="single" w:sz="4" w:space="0" w:color="auto"/>
              <w:right w:val="single" w:sz="4" w:space="0" w:color="auto"/>
            </w:tcBorders>
          </w:tcPr>
          <w:p w14:paraId="098B00A5" w14:textId="77777777" w:rsidR="003133F0" w:rsidRPr="00497EE8" w:rsidRDefault="003133F0" w:rsidP="00B962B4">
            <w:pPr>
              <w:pStyle w:val="Table-Text"/>
            </w:pPr>
            <w:r w:rsidRPr="00497EE8">
              <w:t xml:space="preserve">The </w:t>
            </w:r>
            <w:r w:rsidR="000161D6">
              <w:t>Proposer</w:t>
            </w:r>
            <w:r w:rsidR="000161D6" w:rsidRPr="00497EE8">
              <w:t xml:space="preserve"> </w:t>
            </w:r>
            <w:r w:rsidRPr="00497EE8">
              <w:t>shall describe in detail their strategy, best practices and lessons learned, and methodology and tools, for solution design and development.</w:t>
            </w:r>
          </w:p>
        </w:tc>
        <w:tc>
          <w:tcPr>
            <w:tcW w:w="1980" w:type="dxa"/>
            <w:tcBorders>
              <w:top w:val="single" w:sz="4" w:space="0" w:color="auto"/>
              <w:left w:val="single" w:sz="4" w:space="0" w:color="auto"/>
              <w:bottom w:val="single" w:sz="4" w:space="0" w:color="auto"/>
              <w:right w:val="single" w:sz="4" w:space="0" w:color="auto"/>
            </w:tcBorders>
          </w:tcPr>
          <w:p w14:paraId="34A47B0E" w14:textId="77777777" w:rsidR="003133F0" w:rsidRPr="00497EE8" w:rsidRDefault="003133F0" w:rsidP="00493D06">
            <w:pPr>
              <w:pStyle w:val="TableText"/>
            </w:pPr>
          </w:p>
        </w:tc>
      </w:tr>
      <w:tr w:rsidR="003133F0" w:rsidRPr="00497EE8" w14:paraId="3AA3807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F9ABCFD" w14:textId="77777777" w:rsidR="003133F0" w:rsidRPr="00497EE8" w:rsidRDefault="003133F0" w:rsidP="00B962B4">
            <w:pPr>
              <w:pStyle w:val="Table-Text"/>
            </w:pPr>
            <w:r>
              <w:lastRenderedPageBreak/>
              <w:t>SVR-02</w:t>
            </w:r>
            <w:r w:rsidR="00251024">
              <w:t>4</w:t>
            </w:r>
          </w:p>
        </w:tc>
        <w:tc>
          <w:tcPr>
            <w:tcW w:w="9630" w:type="dxa"/>
            <w:tcBorders>
              <w:top w:val="single" w:sz="4" w:space="0" w:color="auto"/>
              <w:left w:val="single" w:sz="4" w:space="0" w:color="auto"/>
              <w:bottom w:val="single" w:sz="4" w:space="0" w:color="auto"/>
              <w:right w:val="single" w:sz="4" w:space="0" w:color="auto"/>
            </w:tcBorders>
          </w:tcPr>
          <w:p w14:paraId="5E50FB98" w14:textId="77777777" w:rsidR="003133F0" w:rsidRPr="00497EE8" w:rsidRDefault="003133F0" w:rsidP="00B962B4">
            <w:pPr>
              <w:pStyle w:val="Table-Text"/>
            </w:pPr>
            <w:r w:rsidRPr="566AA2B0">
              <w:t xml:space="preserve">The contractor shall provide a Design Specifications document (D6) for their </w:t>
            </w:r>
            <w:r w:rsidR="000161D6">
              <w:t>commercial off-the-shelf (</w:t>
            </w:r>
            <w:r w:rsidRPr="566AA2B0">
              <w:t>COTS</w:t>
            </w:r>
            <w:r w:rsidR="000161D6">
              <w:t>)</w:t>
            </w:r>
            <w:r w:rsidRPr="566AA2B0">
              <w:t xml:space="preserve"> product (or service) that includes the following:</w:t>
            </w:r>
          </w:p>
          <w:p w14:paraId="63D0CD35" w14:textId="77777777" w:rsidR="003133F0" w:rsidRPr="00657DCD" w:rsidRDefault="003133F0" w:rsidP="006072D2">
            <w:pPr>
              <w:pStyle w:val="ListBullet"/>
              <w:spacing w:after="0"/>
              <w:ind w:left="720"/>
              <w:rPr>
                <w:sz w:val="18"/>
                <w:szCs w:val="18"/>
              </w:rPr>
            </w:pPr>
            <w:r w:rsidRPr="00657DCD">
              <w:rPr>
                <w:sz w:val="18"/>
                <w:szCs w:val="18"/>
              </w:rPr>
              <w:t>Specifications on the implementation of each requirement</w:t>
            </w:r>
            <w:r w:rsidR="000161D6">
              <w:rPr>
                <w:sz w:val="18"/>
                <w:szCs w:val="18"/>
              </w:rPr>
              <w:t>.</w:t>
            </w:r>
          </w:p>
          <w:p w14:paraId="5C5D6609" w14:textId="77777777" w:rsidR="003133F0" w:rsidRPr="00657DCD" w:rsidRDefault="003133F0" w:rsidP="006072D2">
            <w:pPr>
              <w:pStyle w:val="ListBullet"/>
              <w:spacing w:after="0"/>
              <w:ind w:left="720"/>
              <w:rPr>
                <w:sz w:val="18"/>
                <w:szCs w:val="18"/>
              </w:rPr>
            </w:pPr>
            <w:r w:rsidRPr="00657DCD">
              <w:rPr>
                <w:sz w:val="18"/>
                <w:szCs w:val="18"/>
              </w:rPr>
              <w:t>User stories or use cases</w:t>
            </w:r>
            <w:r w:rsidR="000161D6">
              <w:rPr>
                <w:sz w:val="18"/>
                <w:szCs w:val="18"/>
              </w:rPr>
              <w:t>.</w:t>
            </w:r>
          </w:p>
          <w:p w14:paraId="062043CF" w14:textId="77777777" w:rsidR="003133F0" w:rsidRPr="00657DCD" w:rsidRDefault="003133F0" w:rsidP="006072D2">
            <w:pPr>
              <w:pStyle w:val="ListBullet"/>
              <w:spacing w:after="0"/>
              <w:ind w:left="720"/>
              <w:rPr>
                <w:sz w:val="18"/>
                <w:szCs w:val="18"/>
              </w:rPr>
            </w:pPr>
            <w:r w:rsidRPr="00657DCD">
              <w:rPr>
                <w:sz w:val="18"/>
                <w:szCs w:val="18"/>
              </w:rPr>
              <w:t>Screen</w:t>
            </w:r>
            <w:r w:rsidR="000161D6">
              <w:rPr>
                <w:sz w:val="18"/>
                <w:szCs w:val="18"/>
              </w:rPr>
              <w:t>s</w:t>
            </w:r>
            <w:r w:rsidRPr="00657DCD">
              <w:rPr>
                <w:sz w:val="18"/>
                <w:szCs w:val="18"/>
              </w:rPr>
              <w:t>/report changes/mockups – configuration/customization detail</w:t>
            </w:r>
            <w:r w:rsidR="000161D6">
              <w:rPr>
                <w:sz w:val="18"/>
                <w:szCs w:val="18"/>
              </w:rPr>
              <w:t>.</w:t>
            </w:r>
          </w:p>
          <w:p w14:paraId="1ED61C31" w14:textId="77777777" w:rsidR="003133F0" w:rsidRPr="00657DCD" w:rsidRDefault="003133F0" w:rsidP="006072D2">
            <w:pPr>
              <w:pStyle w:val="ListBullet"/>
              <w:spacing w:after="0"/>
              <w:ind w:left="720"/>
              <w:rPr>
                <w:sz w:val="18"/>
                <w:szCs w:val="18"/>
              </w:rPr>
            </w:pPr>
            <w:r w:rsidRPr="00657DCD">
              <w:rPr>
                <w:sz w:val="18"/>
                <w:szCs w:val="18"/>
              </w:rPr>
              <w:t>Workflow changes</w:t>
            </w:r>
            <w:r w:rsidR="000161D6">
              <w:rPr>
                <w:sz w:val="18"/>
                <w:szCs w:val="18"/>
              </w:rPr>
              <w:t>.</w:t>
            </w:r>
          </w:p>
          <w:p w14:paraId="17043BED" w14:textId="77777777" w:rsidR="003133F0" w:rsidRPr="00657DCD" w:rsidRDefault="003133F0" w:rsidP="006072D2">
            <w:pPr>
              <w:pStyle w:val="ListBullet"/>
              <w:spacing w:after="0"/>
              <w:ind w:left="720"/>
              <w:rPr>
                <w:sz w:val="18"/>
                <w:szCs w:val="18"/>
              </w:rPr>
            </w:pPr>
            <w:r w:rsidRPr="00657DCD">
              <w:rPr>
                <w:sz w:val="18"/>
                <w:szCs w:val="18"/>
              </w:rPr>
              <w:t>Non-functional requirement changes</w:t>
            </w:r>
            <w:r w:rsidR="000161D6">
              <w:rPr>
                <w:sz w:val="18"/>
                <w:szCs w:val="18"/>
              </w:rPr>
              <w:t>.</w:t>
            </w:r>
          </w:p>
          <w:p w14:paraId="187BA873" w14:textId="77777777" w:rsidR="003133F0" w:rsidRPr="00657DCD" w:rsidRDefault="003133F0" w:rsidP="006072D2">
            <w:pPr>
              <w:pStyle w:val="ListBullet"/>
              <w:spacing w:after="0"/>
              <w:ind w:left="720"/>
              <w:rPr>
                <w:sz w:val="18"/>
                <w:szCs w:val="18"/>
              </w:rPr>
            </w:pPr>
            <w:r w:rsidRPr="00657DCD">
              <w:rPr>
                <w:sz w:val="18"/>
                <w:szCs w:val="18"/>
              </w:rPr>
              <w:t>Data dictionary changes</w:t>
            </w:r>
            <w:r w:rsidR="000161D6">
              <w:rPr>
                <w:sz w:val="18"/>
                <w:szCs w:val="18"/>
              </w:rPr>
              <w:t>.</w:t>
            </w:r>
          </w:p>
          <w:p w14:paraId="5AFA03D7" w14:textId="77777777" w:rsidR="003133F0" w:rsidRPr="00657DCD" w:rsidRDefault="003133F0" w:rsidP="006072D2">
            <w:pPr>
              <w:pStyle w:val="ListBullet"/>
              <w:spacing w:after="0"/>
              <w:ind w:left="720"/>
              <w:rPr>
                <w:sz w:val="18"/>
                <w:szCs w:val="18"/>
              </w:rPr>
            </w:pPr>
            <w:r w:rsidRPr="00657DCD">
              <w:rPr>
                <w:sz w:val="18"/>
                <w:szCs w:val="18"/>
              </w:rPr>
              <w:t>Security impacts/changes</w:t>
            </w:r>
            <w:r w:rsidR="000161D6">
              <w:rPr>
                <w:sz w:val="18"/>
                <w:szCs w:val="18"/>
              </w:rPr>
              <w:t>.</w:t>
            </w:r>
          </w:p>
          <w:p w14:paraId="4472348F" w14:textId="77777777" w:rsidR="003133F0" w:rsidRPr="00657DCD" w:rsidRDefault="003133F0" w:rsidP="006072D2">
            <w:pPr>
              <w:pStyle w:val="ListBullet"/>
              <w:spacing w:after="0"/>
              <w:ind w:left="720"/>
              <w:rPr>
                <w:sz w:val="18"/>
                <w:szCs w:val="18"/>
              </w:rPr>
            </w:pPr>
            <w:r w:rsidRPr="00657DCD">
              <w:rPr>
                <w:sz w:val="18"/>
                <w:szCs w:val="18"/>
              </w:rPr>
              <w:t>Role-based access configuration, at application and data level</w:t>
            </w:r>
            <w:r w:rsidR="000161D6">
              <w:rPr>
                <w:sz w:val="18"/>
                <w:szCs w:val="18"/>
              </w:rPr>
              <w:t>.</w:t>
            </w:r>
          </w:p>
          <w:p w14:paraId="6C57298A" w14:textId="77777777" w:rsidR="003133F0" w:rsidRPr="00657DCD" w:rsidRDefault="003133F0" w:rsidP="006072D2">
            <w:pPr>
              <w:pStyle w:val="ListBullet"/>
              <w:spacing w:after="0"/>
              <w:ind w:left="720"/>
              <w:rPr>
                <w:sz w:val="18"/>
                <w:szCs w:val="18"/>
              </w:rPr>
            </w:pPr>
            <w:r w:rsidRPr="00657DCD">
              <w:rPr>
                <w:sz w:val="18"/>
                <w:szCs w:val="18"/>
              </w:rPr>
              <w:t>Control of access to data based on organizational structure</w:t>
            </w:r>
            <w:r w:rsidR="000161D6">
              <w:rPr>
                <w:sz w:val="18"/>
                <w:szCs w:val="18"/>
              </w:rPr>
              <w:t>.</w:t>
            </w:r>
          </w:p>
          <w:p w14:paraId="66E179EF" w14:textId="77777777" w:rsidR="003133F0" w:rsidRPr="00497EE8" w:rsidRDefault="003133F0" w:rsidP="006072D2">
            <w:pPr>
              <w:pStyle w:val="ListBullet"/>
              <w:spacing w:after="0"/>
              <w:ind w:left="720"/>
            </w:pPr>
            <w:r w:rsidRPr="00657DCD">
              <w:rPr>
                <w:sz w:val="18"/>
                <w:szCs w:val="18"/>
              </w:rPr>
              <w:t>System Interface specifications.</w:t>
            </w:r>
          </w:p>
        </w:tc>
        <w:tc>
          <w:tcPr>
            <w:tcW w:w="1980" w:type="dxa"/>
            <w:tcBorders>
              <w:top w:val="single" w:sz="4" w:space="0" w:color="auto"/>
              <w:left w:val="single" w:sz="4" w:space="0" w:color="auto"/>
              <w:bottom w:val="single" w:sz="4" w:space="0" w:color="auto"/>
              <w:right w:val="single" w:sz="4" w:space="0" w:color="auto"/>
            </w:tcBorders>
          </w:tcPr>
          <w:p w14:paraId="730FA7C1" w14:textId="77777777" w:rsidR="003133F0" w:rsidRPr="00497EE8" w:rsidRDefault="003133F0" w:rsidP="00493D06">
            <w:pPr>
              <w:pStyle w:val="TableText"/>
            </w:pPr>
          </w:p>
        </w:tc>
      </w:tr>
      <w:tr w:rsidR="003133F0" w:rsidRPr="00497EE8" w14:paraId="1D5C77B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D8417B1" w14:textId="77777777" w:rsidR="003133F0" w:rsidRPr="00497EE8" w:rsidRDefault="003133F0" w:rsidP="00B962B4">
            <w:pPr>
              <w:pStyle w:val="Table-Text"/>
            </w:pPr>
            <w:r>
              <w:t>SVR-02</w:t>
            </w:r>
            <w:r w:rsidR="00251024">
              <w:t>5</w:t>
            </w:r>
          </w:p>
        </w:tc>
        <w:tc>
          <w:tcPr>
            <w:tcW w:w="9630" w:type="dxa"/>
            <w:tcBorders>
              <w:top w:val="single" w:sz="4" w:space="0" w:color="auto"/>
              <w:left w:val="single" w:sz="4" w:space="0" w:color="auto"/>
              <w:bottom w:val="single" w:sz="4" w:space="0" w:color="auto"/>
              <w:right w:val="single" w:sz="4" w:space="0" w:color="auto"/>
            </w:tcBorders>
          </w:tcPr>
          <w:p w14:paraId="3F8DBF90" w14:textId="77777777" w:rsidR="003133F0" w:rsidRPr="00497EE8" w:rsidRDefault="003133F0" w:rsidP="00B962B4">
            <w:pPr>
              <w:pStyle w:val="Table-Text"/>
            </w:pPr>
            <w:r w:rsidRPr="00497EE8">
              <w:t xml:space="preserve">The contractor shall obtain </w:t>
            </w:r>
            <w:r w:rsidR="00832BC9">
              <w:t>HTFC</w:t>
            </w:r>
            <w:r w:rsidRPr="00497EE8">
              <w:t>’s approval on design prior to starting development of the solution.</w:t>
            </w:r>
          </w:p>
        </w:tc>
        <w:tc>
          <w:tcPr>
            <w:tcW w:w="1980" w:type="dxa"/>
            <w:tcBorders>
              <w:top w:val="single" w:sz="4" w:space="0" w:color="auto"/>
              <w:left w:val="single" w:sz="4" w:space="0" w:color="auto"/>
              <w:bottom w:val="single" w:sz="4" w:space="0" w:color="auto"/>
              <w:right w:val="single" w:sz="4" w:space="0" w:color="auto"/>
            </w:tcBorders>
          </w:tcPr>
          <w:p w14:paraId="3BFABE1F" w14:textId="77777777" w:rsidR="003133F0" w:rsidRPr="00497EE8" w:rsidRDefault="003133F0" w:rsidP="00493D06">
            <w:pPr>
              <w:pStyle w:val="TableText"/>
            </w:pPr>
          </w:p>
        </w:tc>
      </w:tr>
      <w:tr w:rsidR="003133F0" w:rsidRPr="00497EE8" w14:paraId="338BBDD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F687F43" w14:textId="77777777" w:rsidR="003133F0" w:rsidRPr="00497EE8" w:rsidRDefault="003133F0" w:rsidP="00B962B4">
            <w:pPr>
              <w:pStyle w:val="Table-Text"/>
            </w:pPr>
            <w:r>
              <w:t>SVR-02</w:t>
            </w:r>
            <w:r w:rsidR="00251024">
              <w:t>6</w:t>
            </w:r>
          </w:p>
        </w:tc>
        <w:tc>
          <w:tcPr>
            <w:tcW w:w="9630" w:type="dxa"/>
            <w:tcBorders>
              <w:top w:val="single" w:sz="4" w:space="0" w:color="auto"/>
              <w:left w:val="single" w:sz="4" w:space="0" w:color="auto"/>
              <w:bottom w:val="single" w:sz="4" w:space="0" w:color="auto"/>
              <w:right w:val="single" w:sz="4" w:space="0" w:color="auto"/>
            </w:tcBorders>
          </w:tcPr>
          <w:p w14:paraId="66E735DB" w14:textId="77777777" w:rsidR="003133F0" w:rsidRPr="00497EE8" w:rsidRDefault="003133F0" w:rsidP="00B962B4">
            <w:pPr>
              <w:pStyle w:val="Table-Text"/>
            </w:pPr>
            <w:r w:rsidRPr="566AA2B0">
              <w:t>The contractor shall provide a Technology Specifications document (D7) that includes the following:</w:t>
            </w:r>
          </w:p>
          <w:p w14:paraId="4F0A10F6" w14:textId="77777777" w:rsidR="003133F0" w:rsidRPr="00657DCD" w:rsidRDefault="003133F0" w:rsidP="006072D2">
            <w:pPr>
              <w:pStyle w:val="ListBullet"/>
              <w:spacing w:after="0"/>
              <w:ind w:left="720"/>
              <w:rPr>
                <w:sz w:val="18"/>
                <w:szCs w:val="18"/>
              </w:rPr>
            </w:pPr>
            <w:r w:rsidRPr="00657DCD">
              <w:rPr>
                <w:sz w:val="18"/>
                <w:szCs w:val="18"/>
              </w:rPr>
              <w:t>End user devices and requirements</w:t>
            </w:r>
            <w:r w:rsidR="000161D6">
              <w:rPr>
                <w:sz w:val="18"/>
                <w:szCs w:val="18"/>
              </w:rPr>
              <w:t>.</w:t>
            </w:r>
          </w:p>
          <w:p w14:paraId="5039979D" w14:textId="77777777" w:rsidR="003133F0" w:rsidRPr="00657DCD" w:rsidRDefault="003133F0" w:rsidP="006072D2">
            <w:pPr>
              <w:pStyle w:val="ListBullet"/>
              <w:spacing w:after="0"/>
              <w:ind w:left="720"/>
              <w:rPr>
                <w:sz w:val="18"/>
                <w:szCs w:val="18"/>
              </w:rPr>
            </w:pPr>
            <w:r w:rsidRPr="00657DCD">
              <w:rPr>
                <w:sz w:val="18"/>
                <w:szCs w:val="18"/>
              </w:rPr>
              <w:t>Connectivity requirements</w:t>
            </w:r>
            <w:r w:rsidR="000161D6">
              <w:rPr>
                <w:sz w:val="18"/>
                <w:szCs w:val="18"/>
              </w:rPr>
              <w:t>.</w:t>
            </w:r>
          </w:p>
          <w:p w14:paraId="4C7A519A" w14:textId="77777777" w:rsidR="003133F0" w:rsidRPr="00657DCD" w:rsidRDefault="003133F0" w:rsidP="006072D2">
            <w:pPr>
              <w:pStyle w:val="ListBullet"/>
              <w:spacing w:after="0"/>
              <w:ind w:left="720"/>
              <w:rPr>
                <w:sz w:val="18"/>
                <w:szCs w:val="18"/>
              </w:rPr>
            </w:pPr>
            <w:r w:rsidRPr="00657DCD">
              <w:rPr>
                <w:sz w:val="18"/>
                <w:szCs w:val="18"/>
              </w:rPr>
              <w:t>Data flow diagram</w:t>
            </w:r>
            <w:r w:rsidR="000161D6">
              <w:rPr>
                <w:sz w:val="18"/>
                <w:szCs w:val="18"/>
              </w:rPr>
              <w:t>.</w:t>
            </w:r>
          </w:p>
          <w:p w14:paraId="0B996C8C" w14:textId="77777777" w:rsidR="003133F0" w:rsidRPr="00657DCD" w:rsidRDefault="003133F0" w:rsidP="006072D2">
            <w:pPr>
              <w:pStyle w:val="ListBullet"/>
              <w:spacing w:after="0"/>
              <w:ind w:left="720"/>
              <w:rPr>
                <w:sz w:val="18"/>
                <w:szCs w:val="18"/>
              </w:rPr>
            </w:pPr>
            <w:r w:rsidRPr="00657DCD">
              <w:rPr>
                <w:sz w:val="18"/>
                <w:szCs w:val="18"/>
              </w:rPr>
              <w:t>System context diagram</w:t>
            </w:r>
            <w:r w:rsidR="000161D6">
              <w:rPr>
                <w:sz w:val="18"/>
                <w:szCs w:val="18"/>
              </w:rPr>
              <w:t>.</w:t>
            </w:r>
          </w:p>
          <w:p w14:paraId="17E5E40B" w14:textId="77777777" w:rsidR="003133F0" w:rsidRPr="00657DCD" w:rsidRDefault="003133F0" w:rsidP="006072D2">
            <w:pPr>
              <w:pStyle w:val="ListBullet"/>
              <w:spacing w:after="0"/>
              <w:ind w:left="720"/>
              <w:rPr>
                <w:sz w:val="18"/>
                <w:szCs w:val="18"/>
              </w:rPr>
            </w:pPr>
            <w:r w:rsidRPr="00657DCD">
              <w:rPr>
                <w:sz w:val="18"/>
                <w:szCs w:val="18"/>
              </w:rPr>
              <w:t>Environment configuration plan</w:t>
            </w:r>
            <w:r w:rsidR="000161D6">
              <w:rPr>
                <w:sz w:val="18"/>
                <w:szCs w:val="18"/>
              </w:rPr>
              <w:t>.</w:t>
            </w:r>
          </w:p>
          <w:p w14:paraId="696A41C6" w14:textId="77777777" w:rsidR="003133F0" w:rsidRPr="00657DCD" w:rsidRDefault="000161D6" w:rsidP="006072D2">
            <w:pPr>
              <w:pStyle w:val="ListBullet"/>
              <w:spacing w:after="0"/>
              <w:ind w:left="720"/>
              <w:rPr>
                <w:sz w:val="18"/>
                <w:szCs w:val="18"/>
              </w:rPr>
            </w:pPr>
            <w:r w:rsidRPr="00657DCD">
              <w:rPr>
                <w:sz w:val="18"/>
                <w:szCs w:val="18"/>
              </w:rPr>
              <w:t>End</w:t>
            </w:r>
            <w:r>
              <w:rPr>
                <w:sz w:val="18"/>
                <w:szCs w:val="18"/>
              </w:rPr>
              <w:t>-</w:t>
            </w:r>
            <w:r w:rsidRPr="00657DCD">
              <w:rPr>
                <w:sz w:val="18"/>
                <w:szCs w:val="18"/>
              </w:rPr>
              <w:t>to</w:t>
            </w:r>
            <w:r>
              <w:rPr>
                <w:sz w:val="18"/>
                <w:szCs w:val="18"/>
              </w:rPr>
              <w:t>-</w:t>
            </w:r>
            <w:r w:rsidR="003133F0" w:rsidRPr="00657DCD">
              <w:rPr>
                <w:sz w:val="18"/>
                <w:szCs w:val="18"/>
              </w:rPr>
              <w:t>end interface configurations</w:t>
            </w:r>
            <w:r>
              <w:rPr>
                <w:sz w:val="18"/>
                <w:szCs w:val="18"/>
              </w:rPr>
              <w:t>.</w:t>
            </w:r>
          </w:p>
          <w:p w14:paraId="2C6A4995" w14:textId="77777777" w:rsidR="003133F0" w:rsidRPr="00657DCD" w:rsidRDefault="003133F0" w:rsidP="006072D2">
            <w:pPr>
              <w:pStyle w:val="ListBullet"/>
              <w:spacing w:after="0"/>
              <w:ind w:left="720"/>
              <w:rPr>
                <w:sz w:val="18"/>
                <w:szCs w:val="18"/>
              </w:rPr>
            </w:pPr>
            <w:r w:rsidRPr="00657DCD">
              <w:rPr>
                <w:sz w:val="18"/>
                <w:szCs w:val="18"/>
              </w:rPr>
              <w:t>Transport mechanisms and protocols</w:t>
            </w:r>
            <w:r w:rsidR="000161D6">
              <w:rPr>
                <w:sz w:val="18"/>
                <w:szCs w:val="18"/>
              </w:rPr>
              <w:t>.</w:t>
            </w:r>
          </w:p>
          <w:p w14:paraId="0495AE40" w14:textId="77777777" w:rsidR="003133F0" w:rsidRPr="00657DCD" w:rsidRDefault="003133F0" w:rsidP="006072D2">
            <w:pPr>
              <w:pStyle w:val="ListBullet"/>
              <w:spacing w:after="0"/>
              <w:ind w:left="720"/>
              <w:rPr>
                <w:sz w:val="18"/>
                <w:szCs w:val="18"/>
              </w:rPr>
            </w:pPr>
            <w:r w:rsidRPr="00657DCD">
              <w:rPr>
                <w:sz w:val="18"/>
                <w:szCs w:val="18"/>
              </w:rPr>
              <w:t>Network system configuration, incl</w:t>
            </w:r>
            <w:r w:rsidR="000161D6">
              <w:rPr>
                <w:sz w:val="18"/>
                <w:szCs w:val="18"/>
              </w:rPr>
              <w:t>uding</w:t>
            </w:r>
            <w:r w:rsidRPr="00657DCD">
              <w:rPr>
                <w:sz w:val="18"/>
                <w:szCs w:val="18"/>
              </w:rPr>
              <w:t xml:space="preserve"> mobile</w:t>
            </w:r>
            <w:r w:rsidR="000161D6">
              <w:rPr>
                <w:sz w:val="18"/>
                <w:szCs w:val="18"/>
              </w:rPr>
              <w:t>.</w:t>
            </w:r>
          </w:p>
          <w:p w14:paraId="7D4A8DE9" w14:textId="77777777" w:rsidR="003133F0" w:rsidRPr="00497EE8" w:rsidRDefault="003133F0" w:rsidP="006072D2">
            <w:pPr>
              <w:pStyle w:val="ListBullet"/>
              <w:spacing w:after="0"/>
              <w:ind w:left="720"/>
            </w:pPr>
            <w:r w:rsidRPr="00657DCD">
              <w:rPr>
                <w:sz w:val="18"/>
                <w:szCs w:val="18"/>
              </w:rPr>
              <w:t>System performance capacities</w:t>
            </w:r>
            <w:r w:rsidR="000161D6">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30331A7B" w14:textId="77777777" w:rsidR="003133F0" w:rsidRPr="00497EE8" w:rsidRDefault="003133F0" w:rsidP="00493D06">
            <w:pPr>
              <w:pStyle w:val="TableText"/>
            </w:pPr>
          </w:p>
        </w:tc>
      </w:tr>
      <w:tr w:rsidR="003133F0" w:rsidRPr="00497EE8" w14:paraId="34D8845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2FDF2AA" w14:textId="77777777" w:rsidR="003133F0" w:rsidRPr="00497EE8" w:rsidRDefault="003133F0" w:rsidP="00B962B4">
            <w:pPr>
              <w:pStyle w:val="Table-Text"/>
            </w:pPr>
            <w:r>
              <w:t>SVR-02</w:t>
            </w:r>
            <w:r w:rsidR="00251024">
              <w:t>7</w:t>
            </w:r>
          </w:p>
        </w:tc>
        <w:tc>
          <w:tcPr>
            <w:tcW w:w="9630" w:type="dxa"/>
            <w:tcBorders>
              <w:top w:val="single" w:sz="4" w:space="0" w:color="auto"/>
              <w:left w:val="single" w:sz="4" w:space="0" w:color="auto"/>
              <w:bottom w:val="single" w:sz="4" w:space="0" w:color="auto"/>
              <w:right w:val="single" w:sz="4" w:space="0" w:color="auto"/>
            </w:tcBorders>
          </w:tcPr>
          <w:p w14:paraId="33532146" w14:textId="77777777" w:rsidR="003133F0" w:rsidRPr="00497EE8" w:rsidRDefault="003133F0" w:rsidP="00B962B4">
            <w:pPr>
              <w:pStyle w:val="Table-Text"/>
            </w:pPr>
            <w:r w:rsidRPr="00497EE8">
              <w:t xml:space="preserve">The contractor shall obtain </w:t>
            </w:r>
            <w:r w:rsidR="00832BC9">
              <w:t>HTFC</w:t>
            </w:r>
            <w:r w:rsidRPr="00497EE8">
              <w:t>’s approval on the technology specifications document prior to starting infrastructure setup and development.</w:t>
            </w:r>
          </w:p>
        </w:tc>
        <w:tc>
          <w:tcPr>
            <w:tcW w:w="1980" w:type="dxa"/>
            <w:tcBorders>
              <w:top w:val="single" w:sz="4" w:space="0" w:color="auto"/>
              <w:left w:val="single" w:sz="4" w:space="0" w:color="auto"/>
              <w:bottom w:val="single" w:sz="4" w:space="0" w:color="auto"/>
              <w:right w:val="single" w:sz="4" w:space="0" w:color="auto"/>
            </w:tcBorders>
          </w:tcPr>
          <w:p w14:paraId="17305924" w14:textId="77777777" w:rsidR="003133F0" w:rsidRPr="00497EE8" w:rsidRDefault="003133F0" w:rsidP="00493D06">
            <w:pPr>
              <w:pStyle w:val="TableText"/>
            </w:pPr>
          </w:p>
        </w:tc>
      </w:tr>
      <w:tr w:rsidR="003133F0" w:rsidRPr="00497EE8" w14:paraId="00DC81A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1598AF1" w14:textId="77777777" w:rsidR="003133F0" w:rsidRPr="00497EE8" w:rsidRDefault="003133F0" w:rsidP="00B962B4">
            <w:pPr>
              <w:pStyle w:val="Table-Text"/>
            </w:pPr>
            <w:r>
              <w:t>SVR-02</w:t>
            </w:r>
            <w:r w:rsidR="008876BA">
              <w:t>8</w:t>
            </w:r>
          </w:p>
        </w:tc>
        <w:tc>
          <w:tcPr>
            <w:tcW w:w="9630" w:type="dxa"/>
            <w:tcBorders>
              <w:top w:val="single" w:sz="4" w:space="0" w:color="auto"/>
              <w:left w:val="single" w:sz="4" w:space="0" w:color="auto"/>
              <w:bottom w:val="single" w:sz="4" w:space="0" w:color="auto"/>
              <w:right w:val="single" w:sz="4" w:space="0" w:color="auto"/>
            </w:tcBorders>
          </w:tcPr>
          <w:p w14:paraId="13342621" w14:textId="77777777" w:rsidR="003133F0" w:rsidRPr="00497EE8" w:rsidRDefault="003133F0" w:rsidP="00B962B4">
            <w:pPr>
              <w:pStyle w:val="Table-Text"/>
            </w:pPr>
            <w:r w:rsidRPr="00497EE8">
              <w:t xml:space="preserve">The contractor shall make sure that the infrastructure setup and application design support the requirements of the Information Security Plan (D7) as described in the Information Security section of the </w:t>
            </w:r>
            <w:r>
              <w:t>Service</w:t>
            </w:r>
            <w:r w:rsidRPr="00497EE8">
              <w:t xml:space="preserve"> Requirements.</w:t>
            </w:r>
          </w:p>
        </w:tc>
        <w:tc>
          <w:tcPr>
            <w:tcW w:w="1980" w:type="dxa"/>
            <w:tcBorders>
              <w:top w:val="single" w:sz="4" w:space="0" w:color="auto"/>
              <w:left w:val="single" w:sz="4" w:space="0" w:color="auto"/>
              <w:bottom w:val="single" w:sz="4" w:space="0" w:color="auto"/>
              <w:right w:val="single" w:sz="4" w:space="0" w:color="auto"/>
            </w:tcBorders>
          </w:tcPr>
          <w:p w14:paraId="52A78D17" w14:textId="77777777" w:rsidR="003133F0" w:rsidRPr="00497EE8" w:rsidRDefault="003133F0" w:rsidP="00493D06">
            <w:pPr>
              <w:pStyle w:val="TableText"/>
            </w:pPr>
          </w:p>
        </w:tc>
      </w:tr>
      <w:tr w:rsidR="00AF0F7D" w:rsidRPr="00497EE8" w14:paraId="4765DC7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66786EB" w14:textId="77777777" w:rsidR="00AF0F7D" w:rsidRPr="00497EE8" w:rsidRDefault="00862083" w:rsidP="00B962B4">
            <w:pPr>
              <w:pStyle w:val="Table-Text"/>
            </w:pPr>
            <w:r>
              <w:t>SVR-02</w:t>
            </w:r>
            <w:r w:rsidR="008876BA">
              <w:t>9</w:t>
            </w:r>
          </w:p>
        </w:tc>
        <w:tc>
          <w:tcPr>
            <w:tcW w:w="9630" w:type="dxa"/>
            <w:tcBorders>
              <w:top w:val="single" w:sz="4" w:space="0" w:color="auto"/>
              <w:left w:val="single" w:sz="4" w:space="0" w:color="auto"/>
              <w:bottom w:val="single" w:sz="4" w:space="0" w:color="auto"/>
              <w:right w:val="single" w:sz="4" w:space="0" w:color="auto"/>
            </w:tcBorders>
          </w:tcPr>
          <w:p w14:paraId="6CAF9A45" w14:textId="77777777" w:rsidR="00AF0F7D" w:rsidRPr="00497EE8" w:rsidRDefault="00AF0F7D" w:rsidP="00B962B4">
            <w:pPr>
              <w:pStyle w:val="Table-Text"/>
            </w:pPr>
            <w:r>
              <w:t xml:space="preserve">The contractor shall provide and maintain </w:t>
            </w:r>
            <w:r w:rsidR="00823AE2">
              <w:t xml:space="preserve">in </w:t>
            </w:r>
            <w:r>
              <w:t xml:space="preserve">all non-production environments as needed to support initial </w:t>
            </w:r>
            <w:r w:rsidR="000161D6">
              <w:t>design, development, and implementation (</w:t>
            </w:r>
            <w:r>
              <w:t>DDI</w:t>
            </w:r>
            <w:r w:rsidR="000161D6">
              <w:t>)</w:t>
            </w:r>
            <w:r>
              <w:t xml:space="preserve"> and subsequent </w:t>
            </w:r>
            <w:r w:rsidR="000161D6">
              <w:t>Operations and Maintenance (</w:t>
            </w:r>
            <w:r>
              <w:t>O&amp;M</w:t>
            </w:r>
            <w:r w:rsidR="000161D6">
              <w:t>)</w:t>
            </w:r>
            <w:r>
              <w:t xml:space="preserve"> and Systems Change Management responsibilities.</w:t>
            </w:r>
          </w:p>
        </w:tc>
        <w:tc>
          <w:tcPr>
            <w:tcW w:w="1980" w:type="dxa"/>
            <w:tcBorders>
              <w:top w:val="single" w:sz="4" w:space="0" w:color="auto"/>
              <w:left w:val="single" w:sz="4" w:space="0" w:color="auto"/>
              <w:bottom w:val="single" w:sz="4" w:space="0" w:color="auto"/>
              <w:right w:val="single" w:sz="4" w:space="0" w:color="auto"/>
            </w:tcBorders>
          </w:tcPr>
          <w:p w14:paraId="27BE378D" w14:textId="77777777" w:rsidR="00AF0F7D" w:rsidRPr="00497EE8" w:rsidRDefault="00AF0F7D" w:rsidP="00493D06">
            <w:pPr>
              <w:pStyle w:val="TableText"/>
            </w:pPr>
          </w:p>
        </w:tc>
      </w:tr>
      <w:tr w:rsidR="003133F0" w:rsidRPr="003074ED" w14:paraId="5FB2E990" w14:textId="77777777" w:rsidTr="006D4CBC">
        <w:trPr>
          <w:cantSplit/>
          <w:trHeight w:val="548"/>
        </w:trPr>
        <w:tc>
          <w:tcPr>
            <w:tcW w:w="895" w:type="dxa"/>
            <w:tcBorders>
              <w:top w:val="single" w:sz="4" w:space="0" w:color="auto"/>
              <w:left w:val="single" w:sz="4" w:space="0" w:color="auto"/>
              <w:bottom w:val="single" w:sz="4" w:space="0" w:color="auto"/>
              <w:right w:val="single" w:sz="4" w:space="0" w:color="auto"/>
            </w:tcBorders>
          </w:tcPr>
          <w:p w14:paraId="29C681B7"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3F6B18D4" w14:textId="77777777" w:rsidR="003133F0" w:rsidRPr="00C76C81" w:rsidRDefault="003133F0" w:rsidP="006D4CBC">
            <w:pPr>
              <w:pStyle w:val="Att2Hdg2"/>
            </w:pPr>
            <w:r>
              <w:t>Information Security</w:t>
            </w:r>
          </w:p>
        </w:tc>
        <w:tc>
          <w:tcPr>
            <w:tcW w:w="1980" w:type="dxa"/>
            <w:tcBorders>
              <w:top w:val="single" w:sz="4" w:space="0" w:color="auto"/>
              <w:left w:val="single" w:sz="4" w:space="0" w:color="auto"/>
              <w:bottom w:val="single" w:sz="4" w:space="0" w:color="auto"/>
              <w:right w:val="single" w:sz="4" w:space="0" w:color="auto"/>
            </w:tcBorders>
          </w:tcPr>
          <w:p w14:paraId="0AA46492" w14:textId="77777777" w:rsidR="003133F0" w:rsidRPr="003074ED" w:rsidRDefault="003133F0" w:rsidP="00493D06">
            <w:pPr>
              <w:pStyle w:val="TableText"/>
            </w:pPr>
          </w:p>
        </w:tc>
      </w:tr>
      <w:tr w:rsidR="003133F0" w:rsidRPr="00497EE8" w14:paraId="4C3FE58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DB71FD0" w14:textId="77777777" w:rsidR="003133F0" w:rsidRPr="00497EE8" w:rsidRDefault="003133F0" w:rsidP="00B962B4">
            <w:pPr>
              <w:pStyle w:val="Table-Text"/>
            </w:pPr>
            <w:r>
              <w:t>SVR-0</w:t>
            </w:r>
            <w:r w:rsidR="008876BA">
              <w:t>30</w:t>
            </w:r>
          </w:p>
        </w:tc>
        <w:tc>
          <w:tcPr>
            <w:tcW w:w="9630" w:type="dxa"/>
            <w:tcBorders>
              <w:top w:val="single" w:sz="4" w:space="0" w:color="auto"/>
              <w:left w:val="single" w:sz="4" w:space="0" w:color="auto"/>
              <w:bottom w:val="single" w:sz="4" w:space="0" w:color="auto"/>
              <w:right w:val="single" w:sz="4" w:space="0" w:color="auto"/>
            </w:tcBorders>
          </w:tcPr>
          <w:p w14:paraId="254C5AFC" w14:textId="77777777" w:rsidR="003133F0" w:rsidRPr="00497EE8" w:rsidRDefault="003133F0" w:rsidP="00B962B4">
            <w:pPr>
              <w:pStyle w:val="Table-Text"/>
            </w:pPr>
            <w:r>
              <w:t xml:space="preserve">The </w:t>
            </w:r>
            <w:r w:rsidR="000161D6">
              <w:t>P</w:t>
            </w:r>
            <w:r w:rsidR="002D4F25">
              <w:t>roposer</w:t>
            </w:r>
            <w:r>
              <w:t xml:space="preserve"> shall describe their strategy, best practices and lessons learned, methodology and tools, for delivering information security services, in detail.</w:t>
            </w:r>
          </w:p>
        </w:tc>
        <w:tc>
          <w:tcPr>
            <w:tcW w:w="1980" w:type="dxa"/>
            <w:tcBorders>
              <w:top w:val="single" w:sz="4" w:space="0" w:color="auto"/>
              <w:left w:val="single" w:sz="4" w:space="0" w:color="auto"/>
              <w:bottom w:val="single" w:sz="4" w:space="0" w:color="auto"/>
              <w:right w:val="single" w:sz="4" w:space="0" w:color="auto"/>
            </w:tcBorders>
          </w:tcPr>
          <w:p w14:paraId="7D4B4917" w14:textId="77777777" w:rsidR="003133F0" w:rsidRPr="00497EE8" w:rsidRDefault="003133F0" w:rsidP="00493D06">
            <w:pPr>
              <w:pStyle w:val="TableText"/>
            </w:pPr>
          </w:p>
        </w:tc>
      </w:tr>
      <w:tr w:rsidR="003133F0" w:rsidRPr="00497EE8" w14:paraId="07B5D3E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A5439F0" w14:textId="77777777" w:rsidR="003133F0" w:rsidRPr="00497EE8" w:rsidRDefault="003133F0" w:rsidP="00B962B4">
            <w:pPr>
              <w:pStyle w:val="Table-Text"/>
            </w:pPr>
            <w:r>
              <w:lastRenderedPageBreak/>
              <w:t>SVR-0</w:t>
            </w:r>
            <w:r w:rsidR="00862083">
              <w:t>3</w:t>
            </w:r>
            <w:r w:rsidR="008876BA">
              <w:t>1</w:t>
            </w:r>
          </w:p>
        </w:tc>
        <w:tc>
          <w:tcPr>
            <w:tcW w:w="9630" w:type="dxa"/>
            <w:tcBorders>
              <w:top w:val="single" w:sz="4" w:space="0" w:color="auto"/>
              <w:left w:val="single" w:sz="4" w:space="0" w:color="auto"/>
              <w:bottom w:val="single" w:sz="4" w:space="0" w:color="auto"/>
              <w:right w:val="single" w:sz="4" w:space="0" w:color="auto"/>
            </w:tcBorders>
          </w:tcPr>
          <w:p w14:paraId="1C3F8F3F" w14:textId="77777777" w:rsidR="003133F0" w:rsidRPr="00497EE8" w:rsidRDefault="003133F0" w:rsidP="00B962B4">
            <w:pPr>
              <w:pStyle w:val="Table-Text"/>
            </w:pPr>
            <w:r w:rsidRPr="566AA2B0">
              <w:t xml:space="preserve">The contractor shall develop an Information Security Plan (D8) deliverable within 60 business days of the contract approval. </w:t>
            </w:r>
            <w:r w:rsidR="000161D6">
              <w:t xml:space="preserve"> </w:t>
            </w:r>
            <w:r w:rsidRPr="566AA2B0">
              <w:t>This deliverable shall address</w:t>
            </w:r>
            <w:r w:rsidR="000161D6">
              <w:t>,</w:t>
            </w:r>
            <w:r w:rsidRPr="566AA2B0">
              <w:t xml:space="preserve"> in detail</w:t>
            </w:r>
            <w:r w:rsidR="000161D6">
              <w:t>,</w:t>
            </w:r>
            <w:r w:rsidRPr="566AA2B0">
              <w:t xml:space="preserve"> how the solution and services will comply with the information security, privacy</w:t>
            </w:r>
            <w:r w:rsidR="000161D6">
              <w:t>,</w:t>
            </w:r>
            <w:r w:rsidRPr="566AA2B0">
              <w:t xml:space="preserve"> and confidentiality requirements of this RFP, including testing and remediation processes.</w:t>
            </w:r>
          </w:p>
        </w:tc>
        <w:tc>
          <w:tcPr>
            <w:tcW w:w="1980" w:type="dxa"/>
            <w:tcBorders>
              <w:top w:val="single" w:sz="4" w:space="0" w:color="auto"/>
              <w:left w:val="single" w:sz="4" w:space="0" w:color="auto"/>
              <w:bottom w:val="single" w:sz="4" w:space="0" w:color="auto"/>
              <w:right w:val="single" w:sz="4" w:space="0" w:color="auto"/>
            </w:tcBorders>
          </w:tcPr>
          <w:p w14:paraId="4D671C4F" w14:textId="77777777" w:rsidR="003133F0" w:rsidRPr="00497EE8" w:rsidRDefault="003133F0" w:rsidP="00493D06">
            <w:pPr>
              <w:pStyle w:val="TableText"/>
            </w:pPr>
          </w:p>
        </w:tc>
      </w:tr>
      <w:tr w:rsidR="003133F0" w:rsidRPr="003074ED" w14:paraId="638821ED" w14:textId="77777777" w:rsidTr="006D4CBC">
        <w:trPr>
          <w:cantSplit/>
          <w:trHeight w:val="404"/>
        </w:trPr>
        <w:tc>
          <w:tcPr>
            <w:tcW w:w="895" w:type="dxa"/>
            <w:tcBorders>
              <w:top w:val="single" w:sz="4" w:space="0" w:color="auto"/>
              <w:left w:val="single" w:sz="4" w:space="0" w:color="auto"/>
              <w:bottom w:val="single" w:sz="4" w:space="0" w:color="auto"/>
              <w:right w:val="single" w:sz="4" w:space="0" w:color="auto"/>
            </w:tcBorders>
          </w:tcPr>
          <w:p w14:paraId="658FDAAD"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5AC505CC" w14:textId="77777777" w:rsidR="003133F0" w:rsidRPr="00C76C81" w:rsidRDefault="003133F0" w:rsidP="006D4CBC">
            <w:pPr>
              <w:pStyle w:val="Att2Hdg2"/>
            </w:pPr>
            <w:r>
              <w:t>Testing</w:t>
            </w:r>
          </w:p>
        </w:tc>
        <w:tc>
          <w:tcPr>
            <w:tcW w:w="1980" w:type="dxa"/>
            <w:tcBorders>
              <w:top w:val="single" w:sz="4" w:space="0" w:color="auto"/>
              <w:left w:val="single" w:sz="4" w:space="0" w:color="auto"/>
              <w:bottom w:val="single" w:sz="4" w:space="0" w:color="auto"/>
              <w:right w:val="single" w:sz="4" w:space="0" w:color="auto"/>
            </w:tcBorders>
          </w:tcPr>
          <w:p w14:paraId="537C52FA" w14:textId="77777777" w:rsidR="003133F0" w:rsidRPr="003074ED" w:rsidRDefault="003133F0" w:rsidP="00493D06">
            <w:pPr>
              <w:pStyle w:val="TableText"/>
            </w:pPr>
          </w:p>
        </w:tc>
      </w:tr>
      <w:tr w:rsidR="003133F0" w:rsidRPr="00497EE8" w14:paraId="29C36C4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88A6A85" w14:textId="77777777" w:rsidR="003133F0" w:rsidRPr="00497EE8" w:rsidRDefault="003133F0" w:rsidP="00B962B4">
            <w:pPr>
              <w:pStyle w:val="Table-Text"/>
            </w:pPr>
            <w:r>
              <w:t>SVR-03</w:t>
            </w:r>
            <w:r w:rsidR="008876BA">
              <w:t>2</w:t>
            </w:r>
          </w:p>
        </w:tc>
        <w:tc>
          <w:tcPr>
            <w:tcW w:w="9630" w:type="dxa"/>
            <w:tcBorders>
              <w:top w:val="single" w:sz="4" w:space="0" w:color="auto"/>
              <w:left w:val="single" w:sz="4" w:space="0" w:color="auto"/>
              <w:bottom w:val="single" w:sz="4" w:space="0" w:color="auto"/>
              <w:right w:val="single" w:sz="4" w:space="0" w:color="auto"/>
            </w:tcBorders>
          </w:tcPr>
          <w:p w14:paraId="71255FF5" w14:textId="77777777" w:rsidR="003133F0" w:rsidRPr="00497EE8" w:rsidRDefault="003133F0" w:rsidP="00B962B4">
            <w:pPr>
              <w:pStyle w:val="Table-Text"/>
            </w:pPr>
            <w:r w:rsidRPr="00497EE8">
              <w:t xml:space="preserve">The </w:t>
            </w:r>
            <w:r w:rsidR="000161D6">
              <w:t>P</w:t>
            </w:r>
            <w:r w:rsidR="002D4F25">
              <w:t>roposer</w:t>
            </w:r>
            <w:r w:rsidRPr="00497EE8">
              <w:t xml:space="preserve"> shall describe their testing strategy, best practices and lessons learned, methodology and tools in detail.</w:t>
            </w:r>
          </w:p>
        </w:tc>
        <w:tc>
          <w:tcPr>
            <w:tcW w:w="1980" w:type="dxa"/>
            <w:tcBorders>
              <w:top w:val="single" w:sz="4" w:space="0" w:color="auto"/>
              <w:left w:val="single" w:sz="4" w:space="0" w:color="auto"/>
              <w:bottom w:val="single" w:sz="4" w:space="0" w:color="auto"/>
              <w:right w:val="single" w:sz="4" w:space="0" w:color="auto"/>
            </w:tcBorders>
          </w:tcPr>
          <w:p w14:paraId="41DF2CB8" w14:textId="77777777" w:rsidR="003133F0" w:rsidRPr="00497EE8" w:rsidRDefault="003133F0" w:rsidP="00493D06">
            <w:pPr>
              <w:pStyle w:val="TableText"/>
            </w:pPr>
          </w:p>
        </w:tc>
      </w:tr>
      <w:tr w:rsidR="003133F0" w:rsidRPr="00497EE8" w14:paraId="559E985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91DCD0A" w14:textId="77777777" w:rsidR="003133F0" w:rsidRPr="00497EE8" w:rsidRDefault="003133F0" w:rsidP="00B962B4">
            <w:pPr>
              <w:pStyle w:val="Table-Text"/>
            </w:pPr>
            <w:r>
              <w:t>SVR-03</w:t>
            </w:r>
            <w:r w:rsidR="008876BA">
              <w:t>3</w:t>
            </w:r>
          </w:p>
        </w:tc>
        <w:tc>
          <w:tcPr>
            <w:tcW w:w="9630" w:type="dxa"/>
            <w:tcBorders>
              <w:top w:val="single" w:sz="4" w:space="0" w:color="auto"/>
              <w:left w:val="single" w:sz="4" w:space="0" w:color="auto"/>
              <w:bottom w:val="single" w:sz="4" w:space="0" w:color="auto"/>
              <w:right w:val="single" w:sz="4" w:space="0" w:color="auto"/>
            </w:tcBorders>
          </w:tcPr>
          <w:p w14:paraId="174FCC08" w14:textId="77777777" w:rsidR="003133F0" w:rsidRPr="00497EE8" w:rsidRDefault="003133F0" w:rsidP="00B962B4">
            <w:pPr>
              <w:pStyle w:val="Table-Text"/>
            </w:pPr>
            <w:r w:rsidRPr="566AA2B0">
              <w:t>The contractor shall provide a Comprehensive Testing Plan (D9) that includes</w:t>
            </w:r>
            <w:r w:rsidR="000161D6">
              <w:t>:</w:t>
            </w:r>
          </w:p>
          <w:p w14:paraId="6B5308C0" w14:textId="77777777" w:rsidR="003133F0" w:rsidRPr="00657DCD" w:rsidRDefault="000161D6" w:rsidP="006072D2">
            <w:pPr>
              <w:pStyle w:val="ListBullet"/>
              <w:spacing w:after="0"/>
              <w:ind w:left="720"/>
              <w:rPr>
                <w:sz w:val="18"/>
                <w:szCs w:val="18"/>
              </w:rPr>
            </w:pPr>
            <w:r>
              <w:rPr>
                <w:sz w:val="18"/>
                <w:szCs w:val="18"/>
              </w:rPr>
              <w:t>A</w:t>
            </w:r>
            <w:r w:rsidRPr="00657DCD">
              <w:rPr>
                <w:sz w:val="18"/>
                <w:szCs w:val="18"/>
              </w:rPr>
              <w:t xml:space="preserve">n </w:t>
            </w:r>
            <w:r w:rsidR="003133F0" w:rsidRPr="00657DCD">
              <w:rPr>
                <w:sz w:val="18"/>
                <w:szCs w:val="18"/>
              </w:rPr>
              <w:t xml:space="preserve">overall testing strategy and plan covering test environments/test data creation/defect management methodology </w:t>
            </w:r>
            <w:r w:rsidR="00E41EFA">
              <w:rPr>
                <w:sz w:val="18"/>
                <w:szCs w:val="18"/>
              </w:rPr>
              <w:t>and</w:t>
            </w:r>
            <w:r w:rsidR="00E41EFA" w:rsidRPr="00657DCD">
              <w:rPr>
                <w:sz w:val="18"/>
                <w:szCs w:val="18"/>
              </w:rPr>
              <w:t xml:space="preserve"> </w:t>
            </w:r>
            <w:r w:rsidR="003133F0" w:rsidRPr="00657DCD">
              <w:rPr>
                <w:sz w:val="18"/>
                <w:szCs w:val="18"/>
              </w:rPr>
              <w:t>tools</w:t>
            </w:r>
            <w:r w:rsidR="00E41EFA">
              <w:rPr>
                <w:sz w:val="18"/>
                <w:szCs w:val="18"/>
              </w:rPr>
              <w:t>.</w:t>
            </w:r>
          </w:p>
          <w:p w14:paraId="6B839047" w14:textId="77777777" w:rsidR="003133F0" w:rsidRPr="00657DCD" w:rsidRDefault="000161D6" w:rsidP="006072D2">
            <w:pPr>
              <w:pStyle w:val="ListBullet"/>
              <w:spacing w:after="0"/>
              <w:ind w:left="720"/>
              <w:rPr>
                <w:sz w:val="18"/>
                <w:szCs w:val="18"/>
              </w:rPr>
            </w:pPr>
            <w:r>
              <w:rPr>
                <w:sz w:val="18"/>
                <w:szCs w:val="18"/>
              </w:rPr>
              <w:t>T</w:t>
            </w:r>
            <w:r w:rsidRPr="00657DCD">
              <w:rPr>
                <w:sz w:val="18"/>
                <w:szCs w:val="18"/>
              </w:rPr>
              <w:t xml:space="preserve">est </w:t>
            </w:r>
            <w:r w:rsidR="003133F0" w:rsidRPr="00657DCD">
              <w:rPr>
                <w:sz w:val="18"/>
                <w:szCs w:val="18"/>
              </w:rPr>
              <w:t>cases and automated test scripts where applicable</w:t>
            </w:r>
            <w:r w:rsidR="00E41EFA">
              <w:rPr>
                <w:sz w:val="18"/>
                <w:szCs w:val="18"/>
              </w:rPr>
              <w:t>.</w:t>
            </w:r>
          </w:p>
          <w:p w14:paraId="3142EE9A" w14:textId="77777777" w:rsidR="003133F0" w:rsidRPr="00657DCD" w:rsidRDefault="00E41EFA" w:rsidP="006072D2">
            <w:pPr>
              <w:pStyle w:val="ListBullet"/>
              <w:spacing w:after="0"/>
              <w:ind w:left="720"/>
              <w:rPr>
                <w:sz w:val="18"/>
                <w:szCs w:val="18"/>
              </w:rPr>
            </w:pPr>
            <w:r>
              <w:rPr>
                <w:sz w:val="18"/>
                <w:szCs w:val="18"/>
              </w:rPr>
              <w:t>E</w:t>
            </w:r>
            <w:r w:rsidR="003133F0" w:rsidRPr="00657DCD">
              <w:rPr>
                <w:sz w:val="18"/>
                <w:szCs w:val="18"/>
              </w:rPr>
              <w:t>ntry/exit criteria</w:t>
            </w:r>
            <w:r>
              <w:rPr>
                <w:sz w:val="18"/>
                <w:szCs w:val="18"/>
              </w:rPr>
              <w:t>.</w:t>
            </w:r>
          </w:p>
          <w:p w14:paraId="6FC858B1" w14:textId="77777777" w:rsidR="003133F0" w:rsidRPr="00657DCD" w:rsidRDefault="00E41EFA" w:rsidP="006072D2">
            <w:pPr>
              <w:pStyle w:val="ListBullet"/>
              <w:spacing w:after="0"/>
              <w:ind w:left="720"/>
              <w:rPr>
                <w:sz w:val="18"/>
                <w:szCs w:val="18"/>
              </w:rPr>
            </w:pPr>
            <w:r>
              <w:rPr>
                <w:sz w:val="18"/>
                <w:szCs w:val="18"/>
              </w:rPr>
              <w:t>T</w:t>
            </w:r>
            <w:r w:rsidR="003133F0" w:rsidRPr="00657DCD">
              <w:rPr>
                <w:sz w:val="18"/>
                <w:szCs w:val="18"/>
              </w:rPr>
              <w:t>emplates for reporting on Testing</w:t>
            </w:r>
            <w:r>
              <w:rPr>
                <w:sz w:val="18"/>
                <w:szCs w:val="18"/>
              </w:rPr>
              <w:t>.</w:t>
            </w:r>
          </w:p>
          <w:p w14:paraId="73FF7AD4" w14:textId="77777777" w:rsidR="003133F0" w:rsidRPr="00497EE8" w:rsidRDefault="00E41EFA" w:rsidP="006072D2">
            <w:pPr>
              <w:pStyle w:val="ListBullet"/>
              <w:spacing w:after="0"/>
              <w:ind w:left="720"/>
            </w:pPr>
            <w:r>
              <w:rPr>
                <w:sz w:val="18"/>
                <w:szCs w:val="18"/>
              </w:rPr>
              <w:t>C</w:t>
            </w:r>
            <w:r w:rsidR="003133F0" w:rsidRPr="00657DCD">
              <w:rPr>
                <w:sz w:val="18"/>
                <w:szCs w:val="18"/>
              </w:rPr>
              <w:t>ollaboration plan for User Acceptance Test</w:t>
            </w:r>
            <w:r w:rsidR="000A5F4B" w:rsidRPr="00657DCD">
              <w:rPr>
                <w:sz w:val="18"/>
                <w:szCs w:val="18"/>
              </w:rPr>
              <w:t xml:space="preserve"> (UAT)</w:t>
            </w:r>
            <w:r>
              <w:rPr>
                <w:sz w:val="18"/>
                <w:szCs w:val="18"/>
              </w:rPr>
              <w:t>,</w:t>
            </w:r>
            <w:r w:rsidR="000A5F4B" w:rsidRPr="00657DCD">
              <w:rPr>
                <w:sz w:val="18"/>
                <w:szCs w:val="18"/>
              </w:rPr>
              <w:t xml:space="preserve"> including but not limited to UAT test cases/scripts for HTFC review/approval, and support details for </w:t>
            </w:r>
            <w:r w:rsidR="007A2130" w:rsidRPr="00657DCD">
              <w:rPr>
                <w:sz w:val="18"/>
                <w:szCs w:val="18"/>
              </w:rPr>
              <w:t xml:space="preserve">UAT </w:t>
            </w:r>
            <w:r w:rsidR="000A5F4B" w:rsidRPr="00657DCD">
              <w:rPr>
                <w:sz w:val="18"/>
                <w:szCs w:val="18"/>
              </w:rPr>
              <w:t>execution</w:t>
            </w:r>
            <w:r w:rsidR="003133F0" w:rsidRPr="00657DCD">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2B181306" w14:textId="77777777" w:rsidR="003133F0" w:rsidRPr="00497EE8" w:rsidRDefault="003133F0" w:rsidP="00493D06">
            <w:pPr>
              <w:pStyle w:val="TableText"/>
            </w:pPr>
          </w:p>
        </w:tc>
      </w:tr>
      <w:tr w:rsidR="003133F0" w:rsidRPr="00497EE8" w14:paraId="2408C87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046D5D6" w14:textId="77777777" w:rsidR="003133F0" w:rsidRPr="00497EE8" w:rsidRDefault="003133F0" w:rsidP="00B962B4">
            <w:pPr>
              <w:pStyle w:val="Table-Text"/>
            </w:pPr>
            <w:r>
              <w:t>SVR-03</w:t>
            </w:r>
            <w:r w:rsidR="008876BA">
              <w:t>4</w:t>
            </w:r>
          </w:p>
        </w:tc>
        <w:tc>
          <w:tcPr>
            <w:tcW w:w="9630" w:type="dxa"/>
            <w:tcBorders>
              <w:top w:val="single" w:sz="4" w:space="0" w:color="auto"/>
              <w:left w:val="single" w:sz="4" w:space="0" w:color="auto"/>
              <w:bottom w:val="single" w:sz="4" w:space="0" w:color="auto"/>
              <w:right w:val="single" w:sz="4" w:space="0" w:color="auto"/>
            </w:tcBorders>
          </w:tcPr>
          <w:p w14:paraId="78864E3A" w14:textId="77777777" w:rsidR="003133F0" w:rsidRPr="00497EE8" w:rsidRDefault="003133F0" w:rsidP="00B962B4">
            <w:pPr>
              <w:pStyle w:val="Table-Text"/>
            </w:pPr>
            <w:r w:rsidRPr="00497EE8">
              <w:t>The contractor shall perform various types of testing, including but not limited to unit, integration, system, performance, browser compatibility, mobile platform, smoke.</w:t>
            </w:r>
          </w:p>
        </w:tc>
        <w:tc>
          <w:tcPr>
            <w:tcW w:w="1980" w:type="dxa"/>
            <w:tcBorders>
              <w:top w:val="single" w:sz="4" w:space="0" w:color="auto"/>
              <w:left w:val="single" w:sz="4" w:space="0" w:color="auto"/>
              <w:bottom w:val="single" w:sz="4" w:space="0" w:color="auto"/>
              <w:right w:val="single" w:sz="4" w:space="0" w:color="auto"/>
            </w:tcBorders>
          </w:tcPr>
          <w:p w14:paraId="5373FEF4" w14:textId="77777777" w:rsidR="003133F0" w:rsidRPr="00497EE8" w:rsidRDefault="003133F0" w:rsidP="00493D06">
            <w:pPr>
              <w:pStyle w:val="TableText"/>
            </w:pPr>
          </w:p>
        </w:tc>
      </w:tr>
      <w:tr w:rsidR="003133F0" w:rsidRPr="00497EE8" w14:paraId="3F7A1FC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FFF06F8" w14:textId="77777777" w:rsidR="003133F0" w:rsidRPr="00497EE8" w:rsidRDefault="003133F0" w:rsidP="00B962B4">
            <w:pPr>
              <w:pStyle w:val="Table-Text"/>
            </w:pPr>
            <w:r>
              <w:t>SVR-03</w:t>
            </w:r>
            <w:r w:rsidR="008876BA">
              <w:t>5</w:t>
            </w:r>
          </w:p>
        </w:tc>
        <w:tc>
          <w:tcPr>
            <w:tcW w:w="9630" w:type="dxa"/>
            <w:tcBorders>
              <w:top w:val="single" w:sz="4" w:space="0" w:color="auto"/>
              <w:left w:val="single" w:sz="4" w:space="0" w:color="auto"/>
              <w:bottom w:val="single" w:sz="4" w:space="0" w:color="auto"/>
              <w:right w:val="single" w:sz="4" w:space="0" w:color="auto"/>
            </w:tcBorders>
          </w:tcPr>
          <w:p w14:paraId="75BB4975" w14:textId="77777777" w:rsidR="003133F0" w:rsidRPr="00497EE8" w:rsidRDefault="003133F0" w:rsidP="00B962B4">
            <w:pPr>
              <w:pStyle w:val="Table-Text"/>
            </w:pPr>
            <w:r w:rsidRPr="566AA2B0">
              <w:t xml:space="preserve">The contractor shall provide the following (D10) during and at the end of each type of testing for </w:t>
            </w:r>
            <w:r w:rsidR="00832BC9">
              <w:t>HTFC</w:t>
            </w:r>
            <w:r w:rsidRPr="566AA2B0">
              <w:t>’s review:</w:t>
            </w:r>
          </w:p>
          <w:p w14:paraId="2CFE06F7" w14:textId="77777777" w:rsidR="003133F0" w:rsidRPr="00E41EFA" w:rsidRDefault="00E41EFA" w:rsidP="006072D2">
            <w:pPr>
              <w:pStyle w:val="ListBullet"/>
              <w:spacing w:after="0"/>
              <w:ind w:left="720"/>
              <w:rPr>
                <w:sz w:val="18"/>
                <w:szCs w:val="18"/>
              </w:rPr>
            </w:pPr>
            <w:r w:rsidRPr="00E41EFA">
              <w:rPr>
                <w:sz w:val="18"/>
                <w:szCs w:val="18"/>
              </w:rPr>
              <w:t>R</w:t>
            </w:r>
            <w:r w:rsidR="003133F0" w:rsidRPr="00E41EFA">
              <w:rPr>
                <w:sz w:val="18"/>
                <w:szCs w:val="18"/>
              </w:rPr>
              <w:t>eporting on test progress and metrics</w:t>
            </w:r>
            <w:r w:rsidRPr="00E41EFA">
              <w:rPr>
                <w:sz w:val="18"/>
                <w:szCs w:val="18"/>
              </w:rPr>
              <w:t>.</w:t>
            </w:r>
          </w:p>
          <w:p w14:paraId="285DF624" w14:textId="77777777" w:rsidR="003133F0" w:rsidRPr="00497EE8" w:rsidRDefault="00E41EFA" w:rsidP="006072D2">
            <w:pPr>
              <w:pStyle w:val="ListBullet"/>
              <w:spacing w:after="0"/>
              <w:ind w:left="720"/>
            </w:pPr>
            <w:r w:rsidRPr="00E41EFA">
              <w:rPr>
                <w:sz w:val="18"/>
                <w:szCs w:val="18"/>
              </w:rPr>
              <w:t>T</w:t>
            </w:r>
            <w:r w:rsidR="003133F0" w:rsidRPr="00E41EFA">
              <w:rPr>
                <w:sz w:val="18"/>
                <w:szCs w:val="18"/>
              </w:rPr>
              <w:t>est results.</w:t>
            </w:r>
          </w:p>
        </w:tc>
        <w:tc>
          <w:tcPr>
            <w:tcW w:w="1980" w:type="dxa"/>
            <w:tcBorders>
              <w:top w:val="single" w:sz="4" w:space="0" w:color="auto"/>
              <w:left w:val="single" w:sz="4" w:space="0" w:color="auto"/>
              <w:bottom w:val="single" w:sz="4" w:space="0" w:color="auto"/>
              <w:right w:val="single" w:sz="4" w:space="0" w:color="auto"/>
            </w:tcBorders>
          </w:tcPr>
          <w:p w14:paraId="37B896B3" w14:textId="77777777" w:rsidR="003133F0" w:rsidRPr="00497EE8" w:rsidRDefault="003133F0" w:rsidP="00493D06">
            <w:pPr>
              <w:pStyle w:val="TableText"/>
            </w:pPr>
          </w:p>
        </w:tc>
      </w:tr>
      <w:tr w:rsidR="003133F0" w:rsidRPr="00497EE8" w14:paraId="60141D5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B21EB76" w14:textId="77777777" w:rsidR="003133F0" w:rsidRPr="00497EE8" w:rsidRDefault="003133F0" w:rsidP="00B962B4">
            <w:pPr>
              <w:pStyle w:val="Table-Text"/>
            </w:pPr>
            <w:r>
              <w:t>SVR-03</w:t>
            </w:r>
            <w:r w:rsidR="008876BA">
              <w:t>6</w:t>
            </w:r>
          </w:p>
        </w:tc>
        <w:tc>
          <w:tcPr>
            <w:tcW w:w="9630" w:type="dxa"/>
            <w:tcBorders>
              <w:top w:val="single" w:sz="4" w:space="0" w:color="auto"/>
              <w:left w:val="single" w:sz="4" w:space="0" w:color="auto"/>
              <w:bottom w:val="single" w:sz="4" w:space="0" w:color="auto"/>
              <w:right w:val="single" w:sz="4" w:space="0" w:color="auto"/>
            </w:tcBorders>
          </w:tcPr>
          <w:p w14:paraId="6F52E35C" w14:textId="77777777" w:rsidR="003133F0" w:rsidRPr="00497EE8" w:rsidRDefault="003133F0" w:rsidP="00B962B4">
            <w:pPr>
              <w:pStyle w:val="Table-Text"/>
            </w:pPr>
            <w:r w:rsidRPr="00497EE8">
              <w:t xml:space="preserve">The contractor shall support </w:t>
            </w:r>
            <w:r w:rsidR="00832BC9">
              <w:t>HTFC</w:t>
            </w:r>
            <w:r w:rsidRPr="00497EE8">
              <w:t xml:space="preserve"> for their User Acceptance Testing.</w:t>
            </w:r>
          </w:p>
        </w:tc>
        <w:tc>
          <w:tcPr>
            <w:tcW w:w="1980" w:type="dxa"/>
            <w:tcBorders>
              <w:top w:val="single" w:sz="4" w:space="0" w:color="auto"/>
              <w:left w:val="single" w:sz="4" w:space="0" w:color="auto"/>
              <w:bottom w:val="single" w:sz="4" w:space="0" w:color="auto"/>
              <w:right w:val="single" w:sz="4" w:space="0" w:color="auto"/>
            </w:tcBorders>
          </w:tcPr>
          <w:p w14:paraId="59E923ED" w14:textId="77777777" w:rsidR="003133F0" w:rsidRPr="00497EE8" w:rsidRDefault="003133F0" w:rsidP="00493D06">
            <w:pPr>
              <w:pStyle w:val="TableText"/>
            </w:pPr>
          </w:p>
        </w:tc>
      </w:tr>
      <w:tr w:rsidR="003133F0" w:rsidRPr="003074ED" w14:paraId="21870FD6" w14:textId="77777777" w:rsidTr="006D4CBC">
        <w:trPr>
          <w:cantSplit/>
          <w:trHeight w:val="512"/>
        </w:trPr>
        <w:tc>
          <w:tcPr>
            <w:tcW w:w="895" w:type="dxa"/>
            <w:tcBorders>
              <w:top w:val="single" w:sz="4" w:space="0" w:color="auto"/>
              <w:left w:val="single" w:sz="4" w:space="0" w:color="auto"/>
              <w:bottom w:val="single" w:sz="4" w:space="0" w:color="auto"/>
              <w:right w:val="single" w:sz="4" w:space="0" w:color="auto"/>
            </w:tcBorders>
          </w:tcPr>
          <w:p w14:paraId="7EB5FE5F"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26EC8111" w14:textId="77777777" w:rsidR="003133F0" w:rsidRPr="00C76C81" w:rsidRDefault="003133F0" w:rsidP="006D4CBC">
            <w:pPr>
              <w:pStyle w:val="Att2Hdg2"/>
            </w:pPr>
            <w:r>
              <w:t>Data Migration</w:t>
            </w:r>
          </w:p>
        </w:tc>
        <w:tc>
          <w:tcPr>
            <w:tcW w:w="1980" w:type="dxa"/>
            <w:tcBorders>
              <w:top w:val="single" w:sz="4" w:space="0" w:color="auto"/>
              <w:left w:val="single" w:sz="4" w:space="0" w:color="auto"/>
              <w:bottom w:val="single" w:sz="4" w:space="0" w:color="auto"/>
              <w:right w:val="single" w:sz="4" w:space="0" w:color="auto"/>
            </w:tcBorders>
          </w:tcPr>
          <w:p w14:paraId="5A203B12" w14:textId="77777777" w:rsidR="003133F0" w:rsidRPr="003074ED" w:rsidRDefault="003133F0" w:rsidP="00493D06">
            <w:pPr>
              <w:pStyle w:val="TableText"/>
            </w:pPr>
          </w:p>
        </w:tc>
      </w:tr>
      <w:tr w:rsidR="003133F0" w:rsidRPr="000566DA" w14:paraId="14D13BA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577469A" w14:textId="77777777" w:rsidR="003133F0" w:rsidRPr="000566DA" w:rsidRDefault="003133F0" w:rsidP="00B962B4">
            <w:pPr>
              <w:pStyle w:val="Table-Text"/>
            </w:pPr>
            <w:r>
              <w:t>SVR-03</w:t>
            </w:r>
            <w:r w:rsidR="008876BA">
              <w:t>7</w:t>
            </w:r>
          </w:p>
        </w:tc>
        <w:tc>
          <w:tcPr>
            <w:tcW w:w="9630" w:type="dxa"/>
            <w:tcBorders>
              <w:top w:val="single" w:sz="4" w:space="0" w:color="auto"/>
              <w:left w:val="single" w:sz="4" w:space="0" w:color="auto"/>
              <w:bottom w:val="single" w:sz="4" w:space="0" w:color="auto"/>
              <w:right w:val="single" w:sz="4" w:space="0" w:color="auto"/>
            </w:tcBorders>
          </w:tcPr>
          <w:p w14:paraId="5BDC752F" w14:textId="77777777" w:rsidR="003133F0" w:rsidRPr="000566DA" w:rsidRDefault="003133F0" w:rsidP="00B962B4">
            <w:pPr>
              <w:pStyle w:val="Table-Text"/>
            </w:pPr>
            <w:r w:rsidRPr="000566DA">
              <w:t xml:space="preserve">The </w:t>
            </w:r>
            <w:r w:rsidR="00E41EFA">
              <w:t>P</w:t>
            </w:r>
            <w:r w:rsidR="002D4F25">
              <w:t>roposer</w:t>
            </w:r>
            <w:r w:rsidRPr="000566DA">
              <w:t xml:space="preserve"> shall describe their data migration strategy, best practices and lessons learned, methodology and tools in detail.</w:t>
            </w:r>
          </w:p>
        </w:tc>
        <w:tc>
          <w:tcPr>
            <w:tcW w:w="1980" w:type="dxa"/>
            <w:tcBorders>
              <w:top w:val="single" w:sz="4" w:space="0" w:color="auto"/>
              <w:left w:val="single" w:sz="4" w:space="0" w:color="auto"/>
              <w:bottom w:val="single" w:sz="4" w:space="0" w:color="auto"/>
              <w:right w:val="single" w:sz="4" w:space="0" w:color="auto"/>
            </w:tcBorders>
          </w:tcPr>
          <w:p w14:paraId="338873DA" w14:textId="77777777" w:rsidR="003133F0" w:rsidRPr="000566DA" w:rsidRDefault="003133F0" w:rsidP="00493D06">
            <w:pPr>
              <w:pStyle w:val="TableText"/>
            </w:pPr>
          </w:p>
        </w:tc>
      </w:tr>
      <w:tr w:rsidR="003133F0" w:rsidRPr="000566DA" w14:paraId="06D2C33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9E94344" w14:textId="77777777" w:rsidR="003133F0" w:rsidRPr="000566DA" w:rsidRDefault="003133F0" w:rsidP="00B962B4">
            <w:pPr>
              <w:pStyle w:val="Table-Text"/>
            </w:pPr>
            <w:r>
              <w:t>SVR-03</w:t>
            </w:r>
            <w:r w:rsidR="008876BA">
              <w:t>8</w:t>
            </w:r>
          </w:p>
        </w:tc>
        <w:tc>
          <w:tcPr>
            <w:tcW w:w="9630" w:type="dxa"/>
            <w:tcBorders>
              <w:top w:val="single" w:sz="4" w:space="0" w:color="auto"/>
              <w:left w:val="single" w:sz="4" w:space="0" w:color="auto"/>
              <w:bottom w:val="single" w:sz="4" w:space="0" w:color="auto"/>
              <w:right w:val="single" w:sz="4" w:space="0" w:color="auto"/>
            </w:tcBorders>
          </w:tcPr>
          <w:p w14:paraId="44C64EE3" w14:textId="77777777" w:rsidR="003133F0" w:rsidRPr="000566DA" w:rsidRDefault="003133F0" w:rsidP="00B962B4">
            <w:pPr>
              <w:pStyle w:val="Table-Text"/>
            </w:pPr>
            <w:r w:rsidRPr="566AA2B0">
              <w:t>The contractor shall provide a Data Migration Plan (D11) that defines the data to be migrated, the process that will be followed to migrate the data</w:t>
            </w:r>
            <w:r w:rsidR="00E41EFA">
              <w:t>,</w:t>
            </w:r>
            <w:r w:rsidRPr="566AA2B0">
              <w:t xml:space="preserve"> including testing any automated processes, and detailed data mapping of the source data locations and the destination data locations.</w:t>
            </w:r>
          </w:p>
        </w:tc>
        <w:tc>
          <w:tcPr>
            <w:tcW w:w="1980" w:type="dxa"/>
            <w:tcBorders>
              <w:top w:val="single" w:sz="4" w:space="0" w:color="auto"/>
              <w:left w:val="single" w:sz="4" w:space="0" w:color="auto"/>
              <w:bottom w:val="single" w:sz="4" w:space="0" w:color="auto"/>
              <w:right w:val="single" w:sz="4" w:space="0" w:color="auto"/>
            </w:tcBorders>
          </w:tcPr>
          <w:p w14:paraId="06CD2360" w14:textId="77777777" w:rsidR="003133F0" w:rsidRPr="000566DA" w:rsidRDefault="003133F0" w:rsidP="00493D06">
            <w:pPr>
              <w:pStyle w:val="TableText"/>
            </w:pPr>
          </w:p>
        </w:tc>
      </w:tr>
      <w:tr w:rsidR="003133F0" w:rsidRPr="000566DA" w14:paraId="4C7B985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E98B8D3" w14:textId="77777777" w:rsidR="003133F0" w:rsidRPr="000566DA" w:rsidRDefault="003133F0" w:rsidP="00B962B4">
            <w:pPr>
              <w:pStyle w:val="Table-Text"/>
            </w:pPr>
            <w:r>
              <w:t>SVR-03</w:t>
            </w:r>
            <w:r w:rsidR="008876BA">
              <w:t>9</w:t>
            </w:r>
          </w:p>
        </w:tc>
        <w:tc>
          <w:tcPr>
            <w:tcW w:w="9630" w:type="dxa"/>
            <w:tcBorders>
              <w:top w:val="single" w:sz="4" w:space="0" w:color="auto"/>
              <w:left w:val="single" w:sz="4" w:space="0" w:color="auto"/>
              <w:bottom w:val="single" w:sz="4" w:space="0" w:color="auto"/>
              <w:right w:val="single" w:sz="4" w:space="0" w:color="auto"/>
            </w:tcBorders>
          </w:tcPr>
          <w:p w14:paraId="23F7634D" w14:textId="77777777" w:rsidR="003133F0" w:rsidRPr="000566DA" w:rsidRDefault="003133F0" w:rsidP="00B962B4">
            <w:pPr>
              <w:pStyle w:val="Table-Text"/>
            </w:pPr>
            <w:r w:rsidRPr="000566DA">
              <w:t xml:space="preserve">The contractor shall obtain </w:t>
            </w:r>
            <w:r w:rsidR="00832BC9">
              <w:t>HTFC</w:t>
            </w:r>
            <w:r w:rsidRPr="000566DA">
              <w:t>’s approval on the Data Migration Plan before any actual migration work starts.</w:t>
            </w:r>
          </w:p>
        </w:tc>
        <w:tc>
          <w:tcPr>
            <w:tcW w:w="1980" w:type="dxa"/>
            <w:tcBorders>
              <w:top w:val="single" w:sz="4" w:space="0" w:color="auto"/>
              <w:left w:val="single" w:sz="4" w:space="0" w:color="auto"/>
              <w:bottom w:val="single" w:sz="4" w:space="0" w:color="auto"/>
              <w:right w:val="single" w:sz="4" w:space="0" w:color="auto"/>
            </w:tcBorders>
          </w:tcPr>
          <w:p w14:paraId="64A942FC" w14:textId="77777777" w:rsidR="003133F0" w:rsidRPr="000566DA" w:rsidRDefault="003133F0" w:rsidP="00493D06">
            <w:pPr>
              <w:pStyle w:val="TableText"/>
            </w:pPr>
          </w:p>
        </w:tc>
      </w:tr>
      <w:tr w:rsidR="003133F0" w:rsidRPr="000566DA" w14:paraId="072EAB5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C90E0F5" w14:textId="77777777" w:rsidR="003133F0" w:rsidRPr="000566DA" w:rsidRDefault="003133F0" w:rsidP="00B962B4">
            <w:pPr>
              <w:pStyle w:val="Table-Text"/>
            </w:pPr>
            <w:r>
              <w:t>SVR-0</w:t>
            </w:r>
            <w:r w:rsidR="008876BA">
              <w:t>40</w:t>
            </w:r>
          </w:p>
        </w:tc>
        <w:tc>
          <w:tcPr>
            <w:tcW w:w="9630" w:type="dxa"/>
            <w:tcBorders>
              <w:top w:val="single" w:sz="4" w:space="0" w:color="auto"/>
              <w:left w:val="single" w:sz="4" w:space="0" w:color="auto"/>
              <w:bottom w:val="single" w:sz="4" w:space="0" w:color="auto"/>
              <w:right w:val="single" w:sz="4" w:space="0" w:color="auto"/>
            </w:tcBorders>
          </w:tcPr>
          <w:p w14:paraId="1D12E12F" w14:textId="77777777" w:rsidR="003133F0" w:rsidRPr="000566DA" w:rsidRDefault="003133F0" w:rsidP="00B962B4">
            <w:pPr>
              <w:pStyle w:val="Table-Text"/>
            </w:pPr>
            <w:r w:rsidRPr="000566DA">
              <w:t xml:space="preserve">The contractor shall test data migration </w:t>
            </w:r>
            <w:r w:rsidR="00862083" w:rsidRPr="000566DA">
              <w:t>scripts and</w:t>
            </w:r>
            <w:r w:rsidRPr="000566DA">
              <w:t xml:space="preserve"> make any corrections necessary.</w:t>
            </w:r>
          </w:p>
        </w:tc>
        <w:tc>
          <w:tcPr>
            <w:tcW w:w="1980" w:type="dxa"/>
            <w:tcBorders>
              <w:top w:val="single" w:sz="4" w:space="0" w:color="auto"/>
              <w:left w:val="single" w:sz="4" w:space="0" w:color="auto"/>
              <w:bottom w:val="single" w:sz="4" w:space="0" w:color="auto"/>
              <w:right w:val="single" w:sz="4" w:space="0" w:color="auto"/>
            </w:tcBorders>
          </w:tcPr>
          <w:p w14:paraId="78559B2B" w14:textId="77777777" w:rsidR="003133F0" w:rsidRPr="000566DA" w:rsidRDefault="003133F0" w:rsidP="00493D06">
            <w:pPr>
              <w:pStyle w:val="TableText"/>
            </w:pPr>
          </w:p>
        </w:tc>
      </w:tr>
      <w:tr w:rsidR="003133F0" w:rsidRPr="000566DA" w14:paraId="2AA32D0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46F3571" w14:textId="77777777" w:rsidR="003133F0" w:rsidRPr="000566DA" w:rsidRDefault="003133F0" w:rsidP="00B962B4">
            <w:pPr>
              <w:pStyle w:val="Table-Text"/>
            </w:pPr>
            <w:r>
              <w:lastRenderedPageBreak/>
              <w:t>SVR-0</w:t>
            </w:r>
            <w:r w:rsidR="00862083">
              <w:t>4</w:t>
            </w:r>
            <w:r w:rsidR="008876BA">
              <w:t>1</w:t>
            </w:r>
          </w:p>
        </w:tc>
        <w:tc>
          <w:tcPr>
            <w:tcW w:w="9630" w:type="dxa"/>
            <w:tcBorders>
              <w:top w:val="single" w:sz="4" w:space="0" w:color="auto"/>
              <w:left w:val="single" w:sz="4" w:space="0" w:color="auto"/>
              <w:bottom w:val="single" w:sz="4" w:space="0" w:color="auto"/>
              <w:right w:val="single" w:sz="4" w:space="0" w:color="auto"/>
            </w:tcBorders>
          </w:tcPr>
          <w:p w14:paraId="596202EC" w14:textId="77777777" w:rsidR="003133F0" w:rsidRPr="000566DA" w:rsidRDefault="003133F0" w:rsidP="00B962B4">
            <w:pPr>
              <w:pStyle w:val="Table-Text"/>
            </w:pPr>
            <w:r w:rsidRPr="000566DA">
              <w:t xml:space="preserve">The contractor shall support </w:t>
            </w:r>
            <w:r w:rsidR="00832BC9">
              <w:t>HTFC</w:t>
            </w:r>
            <w:r w:rsidRPr="000566DA">
              <w:t xml:space="preserve"> in data cleanup activities </w:t>
            </w:r>
            <w:r w:rsidR="00E41EFA" w:rsidRPr="000566DA">
              <w:t>to</w:t>
            </w:r>
            <w:r w:rsidRPr="000566DA">
              <w:t xml:space="preserve"> be ready for data migration.</w:t>
            </w:r>
          </w:p>
        </w:tc>
        <w:tc>
          <w:tcPr>
            <w:tcW w:w="1980" w:type="dxa"/>
            <w:tcBorders>
              <w:top w:val="single" w:sz="4" w:space="0" w:color="auto"/>
              <w:left w:val="single" w:sz="4" w:space="0" w:color="auto"/>
              <w:bottom w:val="single" w:sz="4" w:space="0" w:color="auto"/>
              <w:right w:val="single" w:sz="4" w:space="0" w:color="auto"/>
            </w:tcBorders>
          </w:tcPr>
          <w:p w14:paraId="2016ED88" w14:textId="77777777" w:rsidR="003133F0" w:rsidRPr="000566DA" w:rsidRDefault="003133F0" w:rsidP="00493D06">
            <w:pPr>
              <w:pStyle w:val="TableText"/>
            </w:pPr>
          </w:p>
        </w:tc>
      </w:tr>
      <w:tr w:rsidR="003133F0" w:rsidRPr="000566DA" w14:paraId="2B59712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1046A32" w14:textId="77777777" w:rsidR="003133F0" w:rsidRPr="000566DA" w:rsidRDefault="003133F0" w:rsidP="00B962B4">
            <w:pPr>
              <w:pStyle w:val="Table-Text"/>
            </w:pPr>
            <w:r>
              <w:t>SVR-04</w:t>
            </w:r>
            <w:r w:rsidR="008876BA">
              <w:t>2</w:t>
            </w:r>
          </w:p>
        </w:tc>
        <w:tc>
          <w:tcPr>
            <w:tcW w:w="9630" w:type="dxa"/>
            <w:tcBorders>
              <w:top w:val="single" w:sz="4" w:space="0" w:color="auto"/>
              <w:left w:val="single" w:sz="4" w:space="0" w:color="auto"/>
              <w:bottom w:val="single" w:sz="4" w:space="0" w:color="auto"/>
              <w:right w:val="single" w:sz="4" w:space="0" w:color="auto"/>
            </w:tcBorders>
          </w:tcPr>
          <w:p w14:paraId="316AE086" w14:textId="77777777" w:rsidR="003133F0" w:rsidRPr="000566DA" w:rsidRDefault="003133F0" w:rsidP="00B962B4">
            <w:pPr>
              <w:pStyle w:val="Table-Text"/>
            </w:pPr>
            <w:r w:rsidRPr="000566DA">
              <w:t xml:space="preserve">The contractor shall enter a non-disclosure agreement with </w:t>
            </w:r>
            <w:r w:rsidR="00832BC9">
              <w:t>HTFC</w:t>
            </w:r>
            <w:r w:rsidRPr="000566DA">
              <w:t xml:space="preserve"> relative to staff that </w:t>
            </w:r>
            <w:r w:rsidR="00E41EFA">
              <w:t>who</w:t>
            </w:r>
            <w:r w:rsidR="00E41EFA" w:rsidRPr="000566DA">
              <w:t xml:space="preserve"> </w:t>
            </w:r>
            <w:r w:rsidRPr="000566DA">
              <w:t>have access to production data from the legacy system that will be migrated to proposed solution.</w:t>
            </w:r>
          </w:p>
        </w:tc>
        <w:tc>
          <w:tcPr>
            <w:tcW w:w="1980" w:type="dxa"/>
            <w:tcBorders>
              <w:top w:val="single" w:sz="4" w:space="0" w:color="auto"/>
              <w:left w:val="single" w:sz="4" w:space="0" w:color="auto"/>
              <w:bottom w:val="single" w:sz="4" w:space="0" w:color="auto"/>
              <w:right w:val="single" w:sz="4" w:space="0" w:color="auto"/>
            </w:tcBorders>
          </w:tcPr>
          <w:p w14:paraId="6C343EC8" w14:textId="77777777" w:rsidR="003133F0" w:rsidRPr="000566DA" w:rsidRDefault="003133F0" w:rsidP="00493D06">
            <w:pPr>
              <w:pStyle w:val="TableText"/>
            </w:pPr>
          </w:p>
        </w:tc>
      </w:tr>
      <w:tr w:rsidR="003133F0" w:rsidRPr="000566DA" w14:paraId="32F56FC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1568743" w14:textId="77777777" w:rsidR="003133F0" w:rsidRPr="000566DA" w:rsidRDefault="003133F0" w:rsidP="00B962B4">
            <w:pPr>
              <w:pStyle w:val="Table-Text"/>
            </w:pPr>
            <w:r>
              <w:t>SVR-04</w:t>
            </w:r>
            <w:r w:rsidR="008876BA">
              <w:t>3</w:t>
            </w:r>
          </w:p>
        </w:tc>
        <w:tc>
          <w:tcPr>
            <w:tcW w:w="9630" w:type="dxa"/>
            <w:tcBorders>
              <w:top w:val="single" w:sz="4" w:space="0" w:color="auto"/>
              <w:left w:val="single" w:sz="4" w:space="0" w:color="auto"/>
              <w:bottom w:val="single" w:sz="4" w:space="0" w:color="auto"/>
              <w:right w:val="single" w:sz="4" w:space="0" w:color="auto"/>
            </w:tcBorders>
          </w:tcPr>
          <w:p w14:paraId="0F8FE19F" w14:textId="77777777" w:rsidR="003133F0" w:rsidRPr="000566DA" w:rsidRDefault="003133F0" w:rsidP="00B962B4">
            <w:pPr>
              <w:pStyle w:val="Table-Text"/>
            </w:pPr>
            <w:r w:rsidRPr="1DF8CD64">
              <w:t xml:space="preserve">The contractor shall migrate </w:t>
            </w:r>
            <w:r w:rsidR="00832BC9">
              <w:t>HTFC</w:t>
            </w:r>
            <w:r w:rsidRPr="1DF8CD64">
              <w:t xml:space="preserve"> data defined </w:t>
            </w:r>
            <w:r w:rsidR="00E41EFA">
              <w:t>in</w:t>
            </w:r>
            <w:r w:rsidR="00E41EFA" w:rsidRPr="1DF8CD64">
              <w:t xml:space="preserve"> </w:t>
            </w:r>
            <w:r w:rsidRPr="1DF8CD64">
              <w:t>the Data Migration Plan from the source system(s) to the proposed solution (D12b).</w:t>
            </w:r>
            <w:r w:rsidR="00D11FF0">
              <w:t xml:space="preserve"> </w:t>
            </w:r>
          </w:p>
        </w:tc>
        <w:tc>
          <w:tcPr>
            <w:tcW w:w="1980" w:type="dxa"/>
            <w:tcBorders>
              <w:top w:val="single" w:sz="4" w:space="0" w:color="auto"/>
              <w:left w:val="single" w:sz="4" w:space="0" w:color="auto"/>
              <w:bottom w:val="single" w:sz="4" w:space="0" w:color="auto"/>
              <w:right w:val="single" w:sz="4" w:space="0" w:color="auto"/>
            </w:tcBorders>
          </w:tcPr>
          <w:p w14:paraId="1DCF40CB" w14:textId="77777777" w:rsidR="003133F0" w:rsidRPr="000566DA" w:rsidRDefault="003133F0" w:rsidP="00493D06">
            <w:pPr>
              <w:pStyle w:val="TableText"/>
            </w:pPr>
          </w:p>
        </w:tc>
      </w:tr>
      <w:tr w:rsidR="003133F0" w:rsidRPr="000566DA" w14:paraId="0870E7C9"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CCE22CD" w14:textId="77777777" w:rsidR="003133F0" w:rsidRPr="000566DA" w:rsidRDefault="003133F0" w:rsidP="00B962B4">
            <w:pPr>
              <w:pStyle w:val="Table-Text"/>
            </w:pPr>
            <w:r>
              <w:t>SVR-04</w:t>
            </w:r>
            <w:r w:rsidR="008876BA">
              <w:t>4</w:t>
            </w:r>
          </w:p>
        </w:tc>
        <w:tc>
          <w:tcPr>
            <w:tcW w:w="9630" w:type="dxa"/>
            <w:tcBorders>
              <w:top w:val="single" w:sz="4" w:space="0" w:color="auto"/>
              <w:left w:val="single" w:sz="4" w:space="0" w:color="auto"/>
              <w:bottom w:val="single" w:sz="4" w:space="0" w:color="auto"/>
              <w:right w:val="single" w:sz="4" w:space="0" w:color="auto"/>
            </w:tcBorders>
          </w:tcPr>
          <w:p w14:paraId="5B19CF77" w14:textId="77777777" w:rsidR="003133F0" w:rsidRPr="000566DA" w:rsidRDefault="003133F0" w:rsidP="00B962B4">
            <w:pPr>
              <w:pStyle w:val="Table-Text"/>
            </w:pPr>
            <w:r w:rsidRPr="000566DA">
              <w:t>The contractor shall</w:t>
            </w:r>
            <w:r w:rsidR="00E41EFA">
              <w:t>, in an expedient manner,</w:t>
            </w:r>
            <w:r w:rsidRPr="000566DA">
              <w:t xml:space="preserve"> correct any problems during data </w:t>
            </w:r>
            <w:r w:rsidR="00862083" w:rsidRPr="000566DA">
              <w:t>migration and</w:t>
            </w:r>
            <w:r w:rsidRPr="000566DA">
              <w:t xml:space="preserve"> ensure successful migration of all legacy data that is needed to ensure historical data retention, continuity of operations, and future operation of the program.</w:t>
            </w:r>
          </w:p>
        </w:tc>
        <w:tc>
          <w:tcPr>
            <w:tcW w:w="1980" w:type="dxa"/>
            <w:tcBorders>
              <w:top w:val="single" w:sz="4" w:space="0" w:color="auto"/>
              <w:left w:val="single" w:sz="4" w:space="0" w:color="auto"/>
              <w:bottom w:val="single" w:sz="4" w:space="0" w:color="auto"/>
              <w:right w:val="single" w:sz="4" w:space="0" w:color="auto"/>
            </w:tcBorders>
          </w:tcPr>
          <w:p w14:paraId="0838DC87" w14:textId="77777777" w:rsidR="003133F0" w:rsidRPr="000566DA" w:rsidRDefault="003133F0" w:rsidP="00493D06">
            <w:pPr>
              <w:pStyle w:val="TableText"/>
            </w:pPr>
          </w:p>
        </w:tc>
      </w:tr>
      <w:tr w:rsidR="003133F0" w:rsidRPr="000566DA" w14:paraId="0CBCE05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E78BB18" w14:textId="77777777" w:rsidR="003133F0" w:rsidRPr="000566DA" w:rsidRDefault="003133F0" w:rsidP="00B962B4">
            <w:pPr>
              <w:pStyle w:val="Table-Text"/>
            </w:pPr>
            <w:r>
              <w:t>SVR-</w:t>
            </w:r>
            <w:r w:rsidR="008876BA">
              <w:t>045</w:t>
            </w:r>
          </w:p>
        </w:tc>
        <w:tc>
          <w:tcPr>
            <w:tcW w:w="9630" w:type="dxa"/>
            <w:tcBorders>
              <w:top w:val="single" w:sz="4" w:space="0" w:color="auto"/>
              <w:left w:val="single" w:sz="4" w:space="0" w:color="auto"/>
              <w:bottom w:val="single" w:sz="4" w:space="0" w:color="auto"/>
              <w:right w:val="single" w:sz="4" w:space="0" w:color="auto"/>
            </w:tcBorders>
          </w:tcPr>
          <w:p w14:paraId="28AE86F3" w14:textId="77777777" w:rsidR="003133F0" w:rsidRPr="000566DA" w:rsidRDefault="003133F0" w:rsidP="00B962B4">
            <w:pPr>
              <w:pStyle w:val="Table-Text"/>
            </w:pPr>
            <w:r w:rsidRPr="1DF8CD64">
              <w:t>The contractor shall provide periodic progress reports (D12a) during the data migration process.</w:t>
            </w:r>
          </w:p>
        </w:tc>
        <w:tc>
          <w:tcPr>
            <w:tcW w:w="1980" w:type="dxa"/>
            <w:tcBorders>
              <w:top w:val="single" w:sz="4" w:space="0" w:color="auto"/>
              <w:left w:val="single" w:sz="4" w:space="0" w:color="auto"/>
              <w:bottom w:val="single" w:sz="4" w:space="0" w:color="auto"/>
              <w:right w:val="single" w:sz="4" w:space="0" w:color="auto"/>
            </w:tcBorders>
          </w:tcPr>
          <w:p w14:paraId="4A7BDC3D" w14:textId="77777777" w:rsidR="003133F0" w:rsidRPr="000566DA" w:rsidRDefault="003133F0" w:rsidP="00493D06">
            <w:pPr>
              <w:pStyle w:val="TableText"/>
            </w:pPr>
          </w:p>
        </w:tc>
      </w:tr>
      <w:tr w:rsidR="003133F0" w:rsidRPr="003074ED" w14:paraId="71A8D218" w14:textId="77777777" w:rsidTr="006D4CBC">
        <w:trPr>
          <w:cantSplit/>
          <w:trHeight w:val="512"/>
        </w:trPr>
        <w:tc>
          <w:tcPr>
            <w:tcW w:w="895" w:type="dxa"/>
            <w:tcBorders>
              <w:top w:val="single" w:sz="4" w:space="0" w:color="auto"/>
              <w:left w:val="single" w:sz="4" w:space="0" w:color="auto"/>
              <w:bottom w:val="single" w:sz="4" w:space="0" w:color="auto"/>
              <w:right w:val="single" w:sz="4" w:space="0" w:color="auto"/>
            </w:tcBorders>
          </w:tcPr>
          <w:p w14:paraId="44F7045B"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536EEAFA" w14:textId="77777777" w:rsidR="003133F0" w:rsidRPr="00C76C81" w:rsidRDefault="003133F0" w:rsidP="006D4CBC">
            <w:pPr>
              <w:pStyle w:val="Att2Hdg2"/>
            </w:pPr>
            <w:r>
              <w:t>Production Rollout</w:t>
            </w:r>
          </w:p>
        </w:tc>
        <w:tc>
          <w:tcPr>
            <w:tcW w:w="1980" w:type="dxa"/>
            <w:tcBorders>
              <w:top w:val="single" w:sz="4" w:space="0" w:color="auto"/>
              <w:left w:val="single" w:sz="4" w:space="0" w:color="auto"/>
              <w:bottom w:val="single" w:sz="4" w:space="0" w:color="auto"/>
              <w:right w:val="single" w:sz="4" w:space="0" w:color="auto"/>
            </w:tcBorders>
          </w:tcPr>
          <w:p w14:paraId="61396371" w14:textId="77777777" w:rsidR="003133F0" w:rsidRPr="003074ED" w:rsidRDefault="003133F0" w:rsidP="00493D06">
            <w:pPr>
              <w:pStyle w:val="TableText"/>
            </w:pPr>
          </w:p>
        </w:tc>
      </w:tr>
      <w:tr w:rsidR="003133F0" w:rsidRPr="00796BAB" w14:paraId="57C36C5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490E012" w14:textId="77777777" w:rsidR="003133F0" w:rsidRPr="00796BAB" w:rsidRDefault="003133F0" w:rsidP="00B962B4">
            <w:pPr>
              <w:pStyle w:val="Table-Text"/>
            </w:pPr>
            <w:r>
              <w:t>SVR-04</w:t>
            </w:r>
            <w:r w:rsidR="008876BA">
              <w:t>6</w:t>
            </w:r>
          </w:p>
        </w:tc>
        <w:tc>
          <w:tcPr>
            <w:tcW w:w="9630" w:type="dxa"/>
            <w:tcBorders>
              <w:top w:val="single" w:sz="4" w:space="0" w:color="auto"/>
              <w:left w:val="single" w:sz="4" w:space="0" w:color="auto"/>
              <w:bottom w:val="single" w:sz="4" w:space="0" w:color="auto"/>
              <w:right w:val="single" w:sz="4" w:space="0" w:color="auto"/>
            </w:tcBorders>
          </w:tcPr>
          <w:p w14:paraId="74F10E65" w14:textId="77777777" w:rsidR="003133F0" w:rsidRPr="00796BAB" w:rsidRDefault="003133F0" w:rsidP="00B962B4">
            <w:pPr>
              <w:pStyle w:val="Table-Text"/>
            </w:pPr>
            <w:r w:rsidRPr="00796BAB">
              <w:t xml:space="preserve">The </w:t>
            </w:r>
            <w:r w:rsidR="00E41EFA">
              <w:t>P</w:t>
            </w:r>
            <w:r w:rsidR="002D4F25">
              <w:t>roposer</w:t>
            </w:r>
            <w:r w:rsidRPr="00796BAB">
              <w:t xml:space="preserve"> shall describe in detail their strategy, best practices and lessons learned, and methodology and tools for production rollout.</w:t>
            </w:r>
          </w:p>
        </w:tc>
        <w:tc>
          <w:tcPr>
            <w:tcW w:w="1980" w:type="dxa"/>
            <w:tcBorders>
              <w:top w:val="single" w:sz="4" w:space="0" w:color="auto"/>
              <w:left w:val="single" w:sz="4" w:space="0" w:color="auto"/>
              <w:bottom w:val="single" w:sz="4" w:space="0" w:color="auto"/>
              <w:right w:val="single" w:sz="4" w:space="0" w:color="auto"/>
            </w:tcBorders>
          </w:tcPr>
          <w:p w14:paraId="5EC21C45" w14:textId="77777777" w:rsidR="003133F0" w:rsidRPr="00796BAB" w:rsidRDefault="003133F0" w:rsidP="00493D06">
            <w:pPr>
              <w:pStyle w:val="TableText"/>
            </w:pPr>
          </w:p>
        </w:tc>
      </w:tr>
      <w:tr w:rsidR="003133F0" w:rsidRPr="00796BAB" w14:paraId="07A4ADF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F20274F" w14:textId="77777777" w:rsidR="003133F0" w:rsidRPr="00796BAB" w:rsidRDefault="003133F0" w:rsidP="00B962B4">
            <w:pPr>
              <w:pStyle w:val="Table-Text"/>
            </w:pPr>
            <w:r>
              <w:t>SVR-</w:t>
            </w:r>
            <w:r w:rsidR="00862083">
              <w:t>04</w:t>
            </w:r>
            <w:r w:rsidR="008876BA">
              <w:t>7</w:t>
            </w:r>
          </w:p>
        </w:tc>
        <w:tc>
          <w:tcPr>
            <w:tcW w:w="9630" w:type="dxa"/>
            <w:tcBorders>
              <w:top w:val="single" w:sz="4" w:space="0" w:color="auto"/>
              <w:left w:val="single" w:sz="4" w:space="0" w:color="auto"/>
              <w:bottom w:val="single" w:sz="4" w:space="0" w:color="auto"/>
              <w:right w:val="single" w:sz="4" w:space="0" w:color="auto"/>
            </w:tcBorders>
          </w:tcPr>
          <w:p w14:paraId="0F90FC83" w14:textId="77777777" w:rsidR="003133F0" w:rsidRPr="00796BAB" w:rsidRDefault="003133F0" w:rsidP="00B962B4">
            <w:pPr>
              <w:pStyle w:val="Table-Text"/>
            </w:pPr>
            <w:r w:rsidRPr="566AA2B0">
              <w:t>The contractor shall provide a detailed Production Rollout Plan (D13)</w:t>
            </w:r>
            <w:r w:rsidR="00E41EFA">
              <w:t>,</w:t>
            </w:r>
            <w:r w:rsidRPr="566AA2B0">
              <w:t xml:space="preserve"> including but not limited to User Acceptance Test exit criteria, production environment setup, user account and initial data setup, production readiness assessment, Go/No-go decision process, rollback/contingency plan, Go-Live, </w:t>
            </w:r>
            <w:proofErr w:type="spellStart"/>
            <w:r w:rsidRPr="566AA2B0">
              <w:t>hypercare</w:t>
            </w:r>
            <w:proofErr w:type="spellEnd"/>
            <w:r w:rsidRPr="566AA2B0">
              <w:t xml:space="preserve"> support (immediate</w:t>
            </w:r>
            <w:r w:rsidR="00E41EFA">
              <w:t>ly</w:t>
            </w:r>
            <w:r w:rsidRPr="566AA2B0">
              <w:t xml:space="preserve"> </w:t>
            </w:r>
            <w:r w:rsidR="00E41EFA" w:rsidRPr="566AA2B0">
              <w:t>post</w:t>
            </w:r>
            <w:r w:rsidR="00E41EFA">
              <w:t>-</w:t>
            </w:r>
            <w:r w:rsidRPr="566AA2B0">
              <w:t>Go-Live), and related communications.</w:t>
            </w:r>
          </w:p>
        </w:tc>
        <w:tc>
          <w:tcPr>
            <w:tcW w:w="1980" w:type="dxa"/>
            <w:tcBorders>
              <w:top w:val="single" w:sz="4" w:space="0" w:color="auto"/>
              <w:left w:val="single" w:sz="4" w:space="0" w:color="auto"/>
              <w:bottom w:val="single" w:sz="4" w:space="0" w:color="auto"/>
              <w:right w:val="single" w:sz="4" w:space="0" w:color="auto"/>
            </w:tcBorders>
          </w:tcPr>
          <w:p w14:paraId="4833D5FA" w14:textId="77777777" w:rsidR="003133F0" w:rsidRPr="00796BAB" w:rsidRDefault="003133F0" w:rsidP="00493D06">
            <w:pPr>
              <w:pStyle w:val="TableText"/>
            </w:pPr>
          </w:p>
        </w:tc>
      </w:tr>
      <w:tr w:rsidR="003133F0" w:rsidRPr="00796BAB" w14:paraId="3E1B1F9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3B39867" w14:textId="77777777" w:rsidR="003133F0" w:rsidRPr="00796BAB" w:rsidRDefault="003133F0" w:rsidP="00B962B4">
            <w:pPr>
              <w:pStyle w:val="Table-Text"/>
            </w:pPr>
            <w:r>
              <w:t>SVR-04</w:t>
            </w:r>
            <w:r w:rsidR="008876BA">
              <w:t>8</w:t>
            </w:r>
          </w:p>
        </w:tc>
        <w:tc>
          <w:tcPr>
            <w:tcW w:w="9630" w:type="dxa"/>
            <w:tcBorders>
              <w:top w:val="single" w:sz="4" w:space="0" w:color="auto"/>
              <w:left w:val="single" w:sz="4" w:space="0" w:color="auto"/>
              <w:bottom w:val="single" w:sz="4" w:space="0" w:color="auto"/>
              <w:right w:val="single" w:sz="4" w:space="0" w:color="auto"/>
            </w:tcBorders>
          </w:tcPr>
          <w:p w14:paraId="2BEA8AED" w14:textId="77777777" w:rsidR="003133F0" w:rsidRPr="00796BAB" w:rsidRDefault="003133F0" w:rsidP="00B962B4">
            <w:pPr>
              <w:pStyle w:val="Table-Text"/>
            </w:pPr>
            <w:r w:rsidRPr="00796BAB">
              <w:t xml:space="preserve">The contractor shall obtain </w:t>
            </w:r>
            <w:r w:rsidR="00832BC9">
              <w:t>HTFC</w:t>
            </w:r>
            <w:r w:rsidRPr="00796BAB">
              <w:t>’s approval for the Production Rollout Plan.</w:t>
            </w:r>
          </w:p>
        </w:tc>
        <w:tc>
          <w:tcPr>
            <w:tcW w:w="1980" w:type="dxa"/>
            <w:tcBorders>
              <w:top w:val="single" w:sz="4" w:space="0" w:color="auto"/>
              <w:left w:val="single" w:sz="4" w:space="0" w:color="auto"/>
              <w:bottom w:val="single" w:sz="4" w:space="0" w:color="auto"/>
              <w:right w:val="single" w:sz="4" w:space="0" w:color="auto"/>
            </w:tcBorders>
          </w:tcPr>
          <w:p w14:paraId="5FE061F7" w14:textId="77777777" w:rsidR="003133F0" w:rsidRPr="00796BAB" w:rsidRDefault="003133F0" w:rsidP="00493D06">
            <w:pPr>
              <w:pStyle w:val="TableText"/>
            </w:pPr>
          </w:p>
        </w:tc>
      </w:tr>
      <w:tr w:rsidR="003133F0" w:rsidRPr="00796BAB" w14:paraId="437E1B9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197BC0C" w14:textId="77777777" w:rsidR="003133F0" w:rsidRPr="00796BAB" w:rsidRDefault="003133F0" w:rsidP="00B962B4">
            <w:pPr>
              <w:pStyle w:val="Table-Text"/>
            </w:pPr>
            <w:r>
              <w:t>SVR-04</w:t>
            </w:r>
            <w:r w:rsidR="008876BA">
              <w:t>9</w:t>
            </w:r>
          </w:p>
        </w:tc>
        <w:tc>
          <w:tcPr>
            <w:tcW w:w="9630" w:type="dxa"/>
            <w:tcBorders>
              <w:top w:val="single" w:sz="4" w:space="0" w:color="auto"/>
              <w:left w:val="single" w:sz="4" w:space="0" w:color="auto"/>
              <w:bottom w:val="single" w:sz="4" w:space="0" w:color="auto"/>
              <w:right w:val="single" w:sz="4" w:space="0" w:color="auto"/>
            </w:tcBorders>
          </w:tcPr>
          <w:p w14:paraId="2515EA2F" w14:textId="77777777" w:rsidR="003133F0" w:rsidRPr="00796BAB" w:rsidRDefault="003133F0" w:rsidP="00B962B4">
            <w:pPr>
              <w:pStyle w:val="Table-Text"/>
            </w:pPr>
            <w:r w:rsidRPr="00796BAB">
              <w:t>The contractor shall collaborate with State resources to plan for and ensure continuity of program operations as the user community transitions from the legacy system to the new solution</w:t>
            </w:r>
            <w:r>
              <w:t>.</w:t>
            </w:r>
          </w:p>
        </w:tc>
        <w:tc>
          <w:tcPr>
            <w:tcW w:w="1980" w:type="dxa"/>
            <w:tcBorders>
              <w:top w:val="single" w:sz="4" w:space="0" w:color="auto"/>
              <w:left w:val="single" w:sz="4" w:space="0" w:color="auto"/>
              <w:bottom w:val="single" w:sz="4" w:space="0" w:color="auto"/>
              <w:right w:val="single" w:sz="4" w:space="0" w:color="auto"/>
            </w:tcBorders>
          </w:tcPr>
          <w:p w14:paraId="54C5CE09" w14:textId="77777777" w:rsidR="003133F0" w:rsidRPr="00796BAB" w:rsidRDefault="003133F0" w:rsidP="00493D06">
            <w:pPr>
              <w:pStyle w:val="TableText"/>
            </w:pPr>
          </w:p>
        </w:tc>
      </w:tr>
      <w:tr w:rsidR="003133F0" w14:paraId="2693CEB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7F648E6" w14:textId="77777777" w:rsidR="003133F0" w:rsidRDefault="003133F0" w:rsidP="00B962B4">
            <w:pPr>
              <w:pStyle w:val="Table-Text"/>
            </w:pPr>
            <w:r>
              <w:t>SVR-0</w:t>
            </w:r>
            <w:r w:rsidR="008876BA">
              <w:t>50</w:t>
            </w:r>
          </w:p>
        </w:tc>
        <w:tc>
          <w:tcPr>
            <w:tcW w:w="9630" w:type="dxa"/>
            <w:tcBorders>
              <w:top w:val="single" w:sz="4" w:space="0" w:color="auto"/>
              <w:left w:val="single" w:sz="4" w:space="0" w:color="auto"/>
              <w:bottom w:val="single" w:sz="4" w:space="0" w:color="auto"/>
              <w:right w:val="single" w:sz="4" w:space="0" w:color="auto"/>
            </w:tcBorders>
          </w:tcPr>
          <w:p w14:paraId="1E578ADB" w14:textId="77777777" w:rsidR="003133F0" w:rsidRDefault="003133F0" w:rsidP="00B962B4">
            <w:pPr>
              <w:pStyle w:val="Table-Text"/>
            </w:pPr>
            <w:r w:rsidRPr="1DF8CD64">
              <w:t xml:space="preserve">The contractor shall provide </w:t>
            </w:r>
            <w:proofErr w:type="spellStart"/>
            <w:r w:rsidRPr="1DF8CD64">
              <w:t>hypercare</w:t>
            </w:r>
            <w:proofErr w:type="spellEnd"/>
            <w:r w:rsidRPr="1DF8CD64">
              <w:t xml:space="preserve"> support immediately </w:t>
            </w:r>
            <w:r w:rsidR="00E41EFA" w:rsidRPr="1DF8CD64">
              <w:t>post</w:t>
            </w:r>
            <w:r w:rsidR="00E41EFA">
              <w:t>-</w:t>
            </w:r>
            <w:r w:rsidRPr="1DF8CD64">
              <w:t xml:space="preserve">Go-Live, and for the first three months of production operations (D19b). </w:t>
            </w:r>
          </w:p>
        </w:tc>
        <w:tc>
          <w:tcPr>
            <w:tcW w:w="1980" w:type="dxa"/>
            <w:tcBorders>
              <w:top w:val="single" w:sz="4" w:space="0" w:color="auto"/>
              <w:left w:val="single" w:sz="4" w:space="0" w:color="auto"/>
              <w:bottom w:val="single" w:sz="4" w:space="0" w:color="auto"/>
              <w:right w:val="single" w:sz="4" w:space="0" w:color="auto"/>
            </w:tcBorders>
          </w:tcPr>
          <w:p w14:paraId="1F76AB3C" w14:textId="77777777" w:rsidR="003133F0" w:rsidRDefault="003133F0" w:rsidP="00493D06">
            <w:pPr>
              <w:pStyle w:val="TableText"/>
            </w:pPr>
          </w:p>
        </w:tc>
      </w:tr>
      <w:tr w:rsidR="003133F0" w:rsidRPr="00796BAB" w14:paraId="485BD72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F6D81D2" w14:textId="77777777" w:rsidR="003133F0" w:rsidRPr="00796BAB" w:rsidRDefault="003133F0" w:rsidP="00B962B4">
            <w:pPr>
              <w:pStyle w:val="Table-Text"/>
            </w:pPr>
            <w:r>
              <w:t>SVR-0</w:t>
            </w:r>
            <w:r w:rsidR="00862083">
              <w:t>5</w:t>
            </w:r>
            <w:r w:rsidR="008876BA">
              <w:t>1</w:t>
            </w:r>
          </w:p>
        </w:tc>
        <w:tc>
          <w:tcPr>
            <w:tcW w:w="9630" w:type="dxa"/>
            <w:tcBorders>
              <w:top w:val="single" w:sz="4" w:space="0" w:color="auto"/>
              <w:left w:val="single" w:sz="4" w:space="0" w:color="auto"/>
              <w:bottom w:val="single" w:sz="4" w:space="0" w:color="auto"/>
              <w:right w:val="single" w:sz="4" w:space="0" w:color="auto"/>
            </w:tcBorders>
          </w:tcPr>
          <w:p w14:paraId="771A1221" w14:textId="77777777" w:rsidR="003133F0" w:rsidRPr="00796BAB" w:rsidRDefault="003133F0" w:rsidP="00B962B4">
            <w:pPr>
              <w:pStyle w:val="Table-Text"/>
            </w:pPr>
            <w:r w:rsidRPr="1DF8CD64">
              <w:t>During Go-Live, the Contractor shall provide daily status briefings on production operations.</w:t>
            </w:r>
            <w:r w:rsidR="00E41EFA">
              <w:t xml:space="preserve"> </w:t>
            </w:r>
            <w:r w:rsidRPr="1DF8CD64">
              <w:t xml:space="preserve"> Beyond immediate Go-Live for the first three months of the system being in production, the </w:t>
            </w:r>
            <w:r w:rsidR="00E41EFA">
              <w:t>c</w:t>
            </w:r>
            <w:r w:rsidRPr="1DF8CD64">
              <w:t>ontractor shall provide weekly status briefings of production operations. (D19c)</w:t>
            </w:r>
          </w:p>
        </w:tc>
        <w:tc>
          <w:tcPr>
            <w:tcW w:w="1980" w:type="dxa"/>
            <w:tcBorders>
              <w:top w:val="single" w:sz="4" w:space="0" w:color="auto"/>
              <w:left w:val="single" w:sz="4" w:space="0" w:color="auto"/>
              <w:bottom w:val="single" w:sz="4" w:space="0" w:color="auto"/>
              <w:right w:val="single" w:sz="4" w:space="0" w:color="auto"/>
            </w:tcBorders>
          </w:tcPr>
          <w:p w14:paraId="3E3668B6" w14:textId="77777777" w:rsidR="003133F0" w:rsidRPr="00796BAB" w:rsidRDefault="003133F0" w:rsidP="00493D06">
            <w:pPr>
              <w:pStyle w:val="TableText"/>
            </w:pPr>
          </w:p>
        </w:tc>
      </w:tr>
      <w:tr w:rsidR="003133F0" w:rsidRPr="00796BAB" w14:paraId="5213CE1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65A90A6" w14:textId="77777777" w:rsidR="003133F0" w:rsidRPr="00796BAB" w:rsidRDefault="003133F0" w:rsidP="00B962B4">
            <w:pPr>
              <w:pStyle w:val="Table-Text"/>
            </w:pPr>
            <w:r>
              <w:t>SVR-05</w:t>
            </w:r>
            <w:r w:rsidR="008876BA">
              <w:t>2</w:t>
            </w:r>
          </w:p>
        </w:tc>
        <w:tc>
          <w:tcPr>
            <w:tcW w:w="9630" w:type="dxa"/>
            <w:tcBorders>
              <w:top w:val="single" w:sz="4" w:space="0" w:color="auto"/>
              <w:left w:val="single" w:sz="4" w:space="0" w:color="auto"/>
              <w:bottom w:val="single" w:sz="4" w:space="0" w:color="auto"/>
              <w:right w:val="single" w:sz="4" w:space="0" w:color="auto"/>
            </w:tcBorders>
          </w:tcPr>
          <w:p w14:paraId="5B6BE5BA" w14:textId="77777777" w:rsidR="003133F0" w:rsidRPr="00796BAB" w:rsidRDefault="003133F0" w:rsidP="00B962B4">
            <w:pPr>
              <w:pStyle w:val="Table-Text"/>
            </w:pPr>
            <w:r w:rsidRPr="00796BAB">
              <w:t xml:space="preserve">The daily and weekly status briefings shall include, at a minimum, an assessment of </w:t>
            </w:r>
            <w:r w:rsidR="00E41EFA" w:rsidRPr="00796BAB">
              <w:t>post</w:t>
            </w:r>
            <w:r w:rsidR="00E41EFA">
              <w:t>-</w:t>
            </w:r>
            <w:r w:rsidRPr="00796BAB">
              <w:t xml:space="preserve">Go-Live status, and </w:t>
            </w:r>
            <w:proofErr w:type="spellStart"/>
            <w:r w:rsidRPr="00796BAB">
              <w:t>hypercare</w:t>
            </w:r>
            <w:proofErr w:type="spellEnd"/>
            <w:r w:rsidRPr="00796BAB">
              <w:t xml:space="preserve"> metrics.</w:t>
            </w:r>
          </w:p>
        </w:tc>
        <w:tc>
          <w:tcPr>
            <w:tcW w:w="1980" w:type="dxa"/>
            <w:tcBorders>
              <w:top w:val="single" w:sz="4" w:space="0" w:color="auto"/>
              <w:left w:val="single" w:sz="4" w:space="0" w:color="auto"/>
              <w:bottom w:val="single" w:sz="4" w:space="0" w:color="auto"/>
              <w:right w:val="single" w:sz="4" w:space="0" w:color="auto"/>
            </w:tcBorders>
          </w:tcPr>
          <w:p w14:paraId="5558FDF7" w14:textId="77777777" w:rsidR="003133F0" w:rsidRPr="00796BAB" w:rsidRDefault="003133F0" w:rsidP="00493D06">
            <w:pPr>
              <w:pStyle w:val="TableText"/>
            </w:pPr>
          </w:p>
        </w:tc>
      </w:tr>
      <w:tr w:rsidR="003133F0" w:rsidRPr="003074ED" w14:paraId="79724ACA" w14:textId="77777777" w:rsidTr="006D4CBC">
        <w:trPr>
          <w:cantSplit/>
          <w:trHeight w:val="521"/>
        </w:trPr>
        <w:tc>
          <w:tcPr>
            <w:tcW w:w="895" w:type="dxa"/>
            <w:tcBorders>
              <w:top w:val="single" w:sz="4" w:space="0" w:color="auto"/>
              <w:left w:val="single" w:sz="4" w:space="0" w:color="auto"/>
              <w:bottom w:val="single" w:sz="4" w:space="0" w:color="auto"/>
              <w:right w:val="single" w:sz="4" w:space="0" w:color="auto"/>
            </w:tcBorders>
          </w:tcPr>
          <w:p w14:paraId="5CD513C7"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75649C92" w14:textId="77777777" w:rsidR="003133F0" w:rsidRPr="00C76C81" w:rsidRDefault="003133F0" w:rsidP="006D4CBC">
            <w:pPr>
              <w:pStyle w:val="Att2Hdg2"/>
            </w:pPr>
            <w:r>
              <w:t xml:space="preserve">Organizational Change Management </w:t>
            </w:r>
            <w:r w:rsidR="00E41EFA">
              <w:t>and</w:t>
            </w:r>
            <w:r>
              <w:t xml:space="preserve"> End User Training</w:t>
            </w:r>
          </w:p>
        </w:tc>
        <w:tc>
          <w:tcPr>
            <w:tcW w:w="1980" w:type="dxa"/>
            <w:tcBorders>
              <w:top w:val="single" w:sz="4" w:space="0" w:color="auto"/>
              <w:left w:val="single" w:sz="4" w:space="0" w:color="auto"/>
              <w:bottom w:val="single" w:sz="4" w:space="0" w:color="auto"/>
              <w:right w:val="single" w:sz="4" w:space="0" w:color="auto"/>
            </w:tcBorders>
          </w:tcPr>
          <w:p w14:paraId="2FD780BB" w14:textId="77777777" w:rsidR="003133F0" w:rsidRPr="003074ED" w:rsidRDefault="003133F0" w:rsidP="00493D06">
            <w:pPr>
              <w:pStyle w:val="TableText"/>
            </w:pPr>
          </w:p>
        </w:tc>
      </w:tr>
      <w:tr w:rsidR="003133F0" w:rsidRPr="00796BAB" w14:paraId="539E6DC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0AC24D0" w14:textId="77777777" w:rsidR="003133F0" w:rsidRPr="00796BAB" w:rsidRDefault="003133F0" w:rsidP="00B962B4">
            <w:pPr>
              <w:pStyle w:val="Table-Text"/>
            </w:pPr>
            <w:r>
              <w:t>SVR-05</w:t>
            </w:r>
            <w:r w:rsidR="008876BA">
              <w:t>3</w:t>
            </w:r>
          </w:p>
        </w:tc>
        <w:tc>
          <w:tcPr>
            <w:tcW w:w="9630" w:type="dxa"/>
            <w:tcBorders>
              <w:top w:val="single" w:sz="4" w:space="0" w:color="auto"/>
              <w:left w:val="single" w:sz="4" w:space="0" w:color="auto"/>
              <w:bottom w:val="single" w:sz="4" w:space="0" w:color="auto"/>
              <w:right w:val="single" w:sz="4" w:space="0" w:color="auto"/>
            </w:tcBorders>
          </w:tcPr>
          <w:p w14:paraId="570D1C19" w14:textId="77777777" w:rsidR="003133F0" w:rsidRPr="00796BAB" w:rsidRDefault="003133F0" w:rsidP="00B962B4">
            <w:pPr>
              <w:pStyle w:val="Table-Text"/>
            </w:pPr>
            <w:r w:rsidRPr="00796BAB">
              <w:t xml:space="preserve">The </w:t>
            </w:r>
            <w:r w:rsidR="00E41EFA">
              <w:t>P</w:t>
            </w:r>
            <w:r w:rsidR="002D4F25">
              <w:t>roposer</w:t>
            </w:r>
            <w:r w:rsidRPr="00796BAB">
              <w:t xml:space="preserve"> shall describe in detail their strategy, best practices and lessons learned, and methodology and tools, for organizational change management and end user training</w:t>
            </w:r>
            <w:r w:rsidR="00E41EFA">
              <w:t>.</w:t>
            </w:r>
          </w:p>
        </w:tc>
        <w:tc>
          <w:tcPr>
            <w:tcW w:w="1980" w:type="dxa"/>
            <w:tcBorders>
              <w:top w:val="single" w:sz="4" w:space="0" w:color="auto"/>
              <w:left w:val="single" w:sz="4" w:space="0" w:color="auto"/>
              <w:bottom w:val="single" w:sz="4" w:space="0" w:color="auto"/>
              <w:right w:val="single" w:sz="4" w:space="0" w:color="auto"/>
            </w:tcBorders>
          </w:tcPr>
          <w:p w14:paraId="2CFBD170" w14:textId="77777777" w:rsidR="003133F0" w:rsidRPr="00796BAB" w:rsidRDefault="003133F0" w:rsidP="00493D06">
            <w:pPr>
              <w:pStyle w:val="TableText"/>
            </w:pPr>
          </w:p>
        </w:tc>
      </w:tr>
      <w:tr w:rsidR="003133F0" w:rsidRPr="00796BAB" w14:paraId="41F3468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FE779E8" w14:textId="77777777" w:rsidR="003133F0" w:rsidRPr="00796BAB" w:rsidRDefault="003133F0" w:rsidP="00B962B4">
            <w:pPr>
              <w:pStyle w:val="Table-Text"/>
            </w:pPr>
            <w:r>
              <w:lastRenderedPageBreak/>
              <w:t>SVR-05</w:t>
            </w:r>
            <w:r w:rsidR="008876BA">
              <w:t>4</w:t>
            </w:r>
          </w:p>
        </w:tc>
        <w:tc>
          <w:tcPr>
            <w:tcW w:w="9630" w:type="dxa"/>
            <w:tcBorders>
              <w:top w:val="single" w:sz="4" w:space="0" w:color="auto"/>
              <w:left w:val="single" w:sz="4" w:space="0" w:color="auto"/>
              <w:bottom w:val="single" w:sz="4" w:space="0" w:color="auto"/>
              <w:right w:val="single" w:sz="4" w:space="0" w:color="auto"/>
            </w:tcBorders>
          </w:tcPr>
          <w:p w14:paraId="6E3CC612" w14:textId="77777777" w:rsidR="003133F0" w:rsidRPr="00796BAB" w:rsidRDefault="003133F0" w:rsidP="00B962B4">
            <w:pPr>
              <w:pStyle w:val="Table-Text"/>
            </w:pPr>
            <w:r w:rsidRPr="566AA2B0">
              <w:t xml:space="preserve">The contractor shall provide an Organizational Change Management </w:t>
            </w:r>
            <w:r w:rsidR="00E41EFA">
              <w:t xml:space="preserve">(OCM) </w:t>
            </w:r>
            <w:r w:rsidRPr="566AA2B0">
              <w:t>Plan (D14) that includes</w:t>
            </w:r>
            <w:r w:rsidR="00E41EFA">
              <w:t>,</w:t>
            </w:r>
            <w:r w:rsidRPr="566AA2B0">
              <w:t xml:space="preserve"> but is not limited to</w:t>
            </w:r>
            <w:r w:rsidR="00E41EFA">
              <w:t>,</w:t>
            </w:r>
            <w:r w:rsidRPr="566AA2B0">
              <w:t xml:space="preserve"> the following:</w:t>
            </w:r>
          </w:p>
          <w:p w14:paraId="2C878612" w14:textId="77777777" w:rsidR="003133F0" w:rsidRPr="00657DCD" w:rsidRDefault="003133F0" w:rsidP="00E41EFA">
            <w:pPr>
              <w:pStyle w:val="ListBullet"/>
              <w:spacing w:after="0"/>
              <w:ind w:left="720"/>
              <w:rPr>
                <w:sz w:val="18"/>
                <w:szCs w:val="18"/>
              </w:rPr>
            </w:pPr>
            <w:r w:rsidRPr="00657DCD">
              <w:rPr>
                <w:sz w:val="18"/>
                <w:szCs w:val="18"/>
              </w:rPr>
              <w:t>OCM methodology (such as ADKAR/other)</w:t>
            </w:r>
            <w:r w:rsidR="00E41EFA">
              <w:rPr>
                <w:sz w:val="18"/>
                <w:szCs w:val="18"/>
              </w:rPr>
              <w:t>.</w:t>
            </w:r>
          </w:p>
          <w:p w14:paraId="662F18CF" w14:textId="77777777" w:rsidR="003133F0" w:rsidRPr="00657DCD" w:rsidRDefault="00E41EFA" w:rsidP="006072D2">
            <w:pPr>
              <w:pStyle w:val="ListBullet"/>
              <w:spacing w:after="0"/>
              <w:ind w:left="720"/>
              <w:rPr>
                <w:sz w:val="18"/>
                <w:szCs w:val="18"/>
              </w:rPr>
            </w:pPr>
            <w:r w:rsidRPr="00657DCD">
              <w:rPr>
                <w:sz w:val="18"/>
                <w:szCs w:val="18"/>
              </w:rPr>
              <w:t>Change</w:t>
            </w:r>
            <w:r>
              <w:rPr>
                <w:sz w:val="18"/>
                <w:szCs w:val="18"/>
              </w:rPr>
              <w:t>-</w:t>
            </w:r>
            <w:r w:rsidR="003133F0" w:rsidRPr="00657DCD">
              <w:rPr>
                <w:sz w:val="18"/>
                <w:szCs w:val="18"/>
              </w:rPr>
              <w:t>related communications</w:t>
            </w:r>
            <w:r>
              <w:rPr>
                <w:sz w:val="18"/>
                <w:szCs w:val="18"/>
              </w:rPr>
              <w:t>.</w:t>
            </w:r>
          </w:p>
          <w:p w14:paraId="37D7A6D9" w14:textId="77777777" w:rsidR="003133F0" w:rsidRPr="00657DCD" w:rsidRDefault="003133F0" w:rsidP="006072D2">
            <w:pPr>
              <w:pStyle w:val="ListBullet"/>
              <w:spacing w:after="0"/>
              <w:ind w:left="720"/>
              <w:rPr>
                <w:sz w:val="18"/>
                <w:szCs w:val="18"/>
              </w:rPr>
            </w:pPr>
            <w:r w:rsidRPr="00657DCD">
              <w:rPr>
                <w:sz w:val="18"/>
                <w:szCs w:val="18"/>
              </w:rPr>
              <w:t>Sponsorship of change</w:t>
            </w:r>
            <w:r w:rsidR="00E41EFA">
              <w:rPr>
                <w:sz w:val="18"/>
                <w:szCs w:val="18"/>
              </w:rPr>
              <w:t>.</w:t>
            </w:r>
          </w:p>
          <w:p w14:paraId="6728B104" w14:textId="77777777" w:rsidR="003133F0" w:rsidRPr="00657DCD" w:rsidRDefault="003133F0" w:rsidP="006072D2">
            <w:pPr>
              <w:pStyle w:val="ListBullet"/>
              <w:spacing w:after="0"/>
              <w:ind w:left="720"/>
              <w:rPr>
                <w:sz w:val="18"/>
                <w:szCs w:val="18"/>
              </w:rPr>
            </w:pPr>
            <w:r w:rsidRPr="00657DCD">
              <w:rPr>
                <w:sz w:val="18"/>
                <w:szCs w:val="18"/>
              </w:rPr>
              <w:t>Stakeholder Impact Analysis/Management, Resistance Management</w:t>
            </w:r>
            <w:r w:rsidR="00E41EFA">
              <w:rPr>
                <w:sz w:val="18"/>
                <w:szCs w:val="18"/>
              </w:rPr>
              <w:t>.</w:t>
            </w:r>
          </w:p>
          <w:p w14:paraId="1F1BCCA8" w14:textId="77777777" w:rsidR="003133F0" w:rsidRPr="00657DCD" w:rsidRDefault="003133F0" w:rsidP="006072D2">
            <w:pPr>
              <w:pStyle w:val="ListBullet"/>
              <w:spacing w:after="0"/>
              <w:ind w:left="720"/>
              <w:rPr>
                <w:sz w:val="18"/>
                <w:szCs w:val="18"/>
              </w:rPr>
            </w:pPr>
            <w:r w:rsidRPr="00657DCD">
              <w:rPr>
                <w:sz w:val="18"/>
                <w:szCs w:val="18"/>
              </w:rPr>
              <w:t>Assessment of Readiness for Change, Mitigations</w:t>
            </w:r>
            <w:r w:rsidR="00E41EFA">
              <w:rPr>
                <w:sz w:val="18"/>
                <w:szCs w:val="18"/>
              </w:rPr>
              <w:t>.</w:t>
            </w:r>
          </w:p>
          <w:p w14:paraId="08871995" w14:textId="77777777" w:rsidR="00657DCD" w:rsidRPr="00796BAB" w:rsidRDefault="003133F0" w:rsidP="00657DCD">
            <w:pPr>
              <w:pStyle w:val="ListBullet"/>
              <w:spacing w:after="0"/>
              <w:ind w:left="720"/>
            </w:pPr>
            <w:r w:rsidRPr="00657DCD">
              <w:rPr>
                <w:sz w:val="18"/>
                <w:szCs w:val="18"/>
              </w:rPr>
              <w:t>End User Training, User Onboarding</w:t>
            </w:r>
            <w:r w:rsidR="00E41EFA">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41ED26B8" w14:textId="77777777" w:rsidR="003133F0" w:rsidRPr="00796BAB" w:rsidRDefault="003133F0" w:rsidP="00493D06">
            <w:pPr>
              <w:pStyle w:val="TableText"/>
            </w:pPr>
          </w:p>
        </w:tc>
      </w:tr>
      <w:tr w:rsidR="003133F0" w:rsidRPr="00796BAB" w14:paraId="01288D0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CE548D0" w14:textId="77777777" w:rsidR="003133F0" w:rsidRPr="00796BAB" w:rsidRDefault="003133F0" w:rsidP="00B962B4">
            <w:pPr>
              <w:pStyle w:val="Table-Text"/>
            </w:pPr>
            <w:r>
              <w:t>SVR-05</w:t>
            </w:r>
            <w:r w:rsidR="008876BA">
              <w:t>5</w:t>
            </w:r>
          </w:p>
        </w:tc>
        <w:tc>
          <w:tcPr>
            <w:tcW w:w="9630" w:type="dxa"/>
            <w:tcBorders>
              <w:top w:val="single" w:sz="4" w:space="0" w:color="auto"/>
              <w:left w:val="single" w:sz="4" w:space="0" w:color="auto"/>
              <w:bottom w:val="single" w:sz="4" w:space="0" w:color="auto"/>
              <w:right w:val="single" w:sz="4" w:space="0" w:color="auto"/>
            </w:tcBorders>
          </w:tcPr>
          <w:p w14:paraId="73272E00" w14:textId="77777777" w:rsidR="003133F0" w:rsidRPr="00796BAB" w:rsidRDefault="003133F0" w:rsidP="00B962B4">
            <w:pPr>
              <w:pStyle w:val="Table-Text"/>
            </w:pPr>
            <w:r w:rsidRPr="00796BAB">
              <w:t xml:space="preserve">The contractor shall obtain </w:t>
            </w:r>
            <w:r w:rsidR="00832BC9">
              <w:t>HTFC</w:t>
            </w:r>
            <w:r w:rsidRPr="00796BAB">
              <w:t xml:space="preserve">’s approval on the </w:t>
            </w:r>
            <w:r w:rsidR="00E41EFA">
              <w:t>Organizational Change Management (</w:t>
            </w:r>
            <w:r w:rsidRPr="00796BAB">
              <w:t>OCM</w:t>
            </w:r>
            <w:r w:rsidR="00E41EFA">
              <w:t>)</w:t>
            </w:r>
            <w:r w:rsidRPr="00796BAB">
              <w:t xml:space="preserve"> Plan </w:t>
            </w:r>
            <w:r w:rsidR="00E41EFA">
              <w:t>six</w:t>
            </w:r>
            <w:r w:rsidR="00E41EFA" w:rsidRPr="00796BAB">
              <w:t xml:space="preserve"> </w:t>
            </w:r>
            <w:r w:rsidRPr="00796BAB">
              <w:t xml:space="preserve">months before the </w:t>
            </w:r>
            <w:r w:rsidR="00E41EFA">
              <w:t>g</w:t>
            </w:r>
            <w:r w:rsidRPr="00796BAB">
              <w:t>o-</w:t>
            </w:r>
            <w:r w:rsidR="00E41EFA">
              <w:t>l</w:t>
            </w:r>
            <w:r w:rsidRPr="00796BAB">
              <w:t>ive date.</w:t>
            </w:r>
          </w:p>
        </w:tc>
        <w:tc>
          <w:tcPr>
            <w:tcW w:w="1980" w:type="dxa"/>
            <w:tcBorders>
              <w:top w:val="single" w:sz="4" w:space="0" w:color="auto"/>
              <w:left w:val="single" w:sz="4" w:space="0" w:color="auto"/>
              <w:bottom w:val="single" w:sz="4" w:space="0" w:color="auto"/>
              <w:right w:val="single" w:sz="4" w:space="0" w:color="auto"/>
            </w:tcBorders>
          </w:tcPr>
          <w:p w14:paraId="411C990E" w14:textId="77777777" w:rsidR="003133F0" w:rsidRPr="00796BAB" w:rsidRDefault="003133F0" w:rsidP="00493D06">
            <w:pPr>
              <w:pStyle w:val="TableText"/>
            </w:pPr>
          </w:p>
        </w:tc>
      </w:tr>
      <w:tr w:rsidR="003133F0" w:rsidRPr="00796BAB" w14:paraId="51AE136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BB6D7FB" w14:textId="77777777" w:rsidR="003133F0" w:rsidRPr="00796BAB" w:rsidRDefault="003133F0" w:rsidP="00B962B4">
            <w:pPr>
              <w:pStyle w:val="Table-Text"/>
            </w:pPr>
            <w:r>
              <w:t>SVR-05</w:t>
            </w:r>
            <w:r w:rsidR="008876BA">
              <w:t>6</w:t>
            </w:r>
          </w:p>
        </w:tc>
        <w:tc>
          <w:tcPr>
            <w:tcW w:w="9630" w:type="dxa"/>
            <w:tcBorders>
              <w:top w:val="single" w:sz="4" w:space="0" w:color="auto"/>
              <w:left w:val="single" w:sz="4" w:space="0" w:color="auto"/>
              <w:bottom w:val="single" w:sz="4" w:space="0" w:color="auto"/>
              <w:right w:val="single" w:sz="4" w:space="0" w:color="auto"/>
            </w:tcBorders>
          </w:tcPr>
          <w:p w14:paraId="00885F87" w14:textId="77777777" w:rsidR="003133F0" w:rsidRPr="00796BAB" w:rsidRDefault="003133F0" w:rsidP="00B962B4">
            <w:pPr>
              <w:pStyle w:val="Table-Text"/>
            </w:pPr>
            <w:r w:rsidRPr="00796BAB">
              <w:t xml:space="preserve">The contractor shall execute the approved Organizational Change Management </w:t>
            </w:r>
            <w:r w:rsidR="00E41EFA">
              <w:t>(OCM) P</w:t>
            </w:r>
            <w:r w:rsidR="00E41EFA" w:rsidRPr="00796BAB">
              <w:t>lan</w:t>
            </w:r>
            <w:r w:rsidRPr="00796BAB">
              <w:t xml:space="preserve"> and report progress via project status reports.</w:t>
            </w:r>
          </w:p>
        </w:tc>
        <w:tc>
          <w:tcPr>
            <w:tcW w:w="1980" w:type="dxa"/>
            <w:tcBorders>
              <w:top w:val="single" w:sz="4" w:space="0" w:color="auto"/>
              <w:left w:val="single" w:sz="4" w:space="0" w:color="auto"/>
              <w:bottom w:val="single" w:sz="4" w:space="0" w:color="auto"/>
              <w:right w:val="single" w:sz="4" w:space="0" w:color="auto"/>
            </w:tcBorders>
          </w:tcPr>
          <w:p w14:paraId="0AC56486" w14:textId="77777777" w:rsidR="003133F0" w:rsidRPr="00796BAB" w:rsidRDefault="003133F0" w:rsidP="00493D06">
            <w:pPr>
              <w:pStyle w:val="TableText"/>
            </w:pPr>
          </w:p>
        </w:tc>
      </w:tr>
      <w:tr w:rsidR="003133F0" w:rsidRPr="00796BAB" w14:paraId="3A0B60F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E2C26C6" w14:textId="77777777" w:rsidR="003133F0" w:rsidRPr="00796BAB" w:rsidRDefault="003133F0" w:rsidP="00B962B4">
            <w:pPr>
              <w:pStyle w:val="Table-Text"/>
            </w:pPr>
            <w:r>
              <w:t>SVR-05</w:t>
            </w:r>
            <w:r w:rsidR="008876BA">
              <w:t>7</w:t>
            </w:r>
          </w:p>
        </w:tc>
        <w:tc>
          <w:tcPr>
            <w:tcW w:w="9630" w:type="dxa"/>
            <w:tcBorders>
              <w:top w:val="single" w:sz="4" w:space="0" w:color="auto"/>
              <w:left w:val="single" w:sz="4" w:space="0" w:color="auto"/>
              <w:bottom w:val="single" w:sz="4" w:space="0" w:color="auto"/>
              <w:right w:val="single" w:sz="4" w:space="0" w:color="auto"/>
            </w:tcBorders>
          </w:tcPr>
          <w:p w14:paraId="1ED83C2B" w14:textId="77777777" w:rsidR="003133F0" w:rsidRPr="00796BAB" w:rsidRDefault="003133F0" w:rsidP="00B962B4">
            <w:pPr>
              <w:pStyle w:val="Table-Text"/>
            </w:pPr>
            <w:r w:rsidRPr="566AA2B0">
              <w:t xml:space="preserve">The contractor shall provide a comprehensive Training Plan (D15a). </w:t>
            </w:r>
            <w:r w:rsidR="00E41EFA">
              <w:t xml:space="preserve"> </w:t>
            </w:r>
            <w:r w:rsidRPr="566AA2B0">
              <w:t xml:space="preserve">This plan is referenced within the </w:t>
            </w:r>
            <w:r w:rsidR="00E41EFA">
              <w:t>Organizational Change Management (</w:t>
            </w:r>
            <w:r w:rsidRPr="566AA2B0">
              <w:t>OCM</w:t>
            </w:r>
            <w:r w:rsidR="00E41EFA">
              <w:t>)</w:t>
            </w:r>
            <w:r w:rsidRPr="566AA2B0">
              <w:t xml:space="preserve"> Plan. </w:t>
            </w:r>
            <w:r w:rsidR="00E41EFA">
              <w:t xml:space="preserve"> </w:t>
            </w:r>
            <w:r w:rsidRPr="566AA2B0">
              <w:t>The Training Plan will include, but not be limited to</w:t>
            </w:r>
            <w:r w:rsidR="00E41EFA">
              <w:t>,</w:t>
            </w:r>
            <w:r w:rsidRPr="566AA2B0">
              <w:t xml:space="preserve"> the following: </w:t>
            </w:r>
          </w:p>
          <w:p w14:paraId="688906F9" w14:textId="77777777" w:rsidR="003133F0" w:rsidRPr="00657DCD" w:rsidRDefault="003133F0" w:rsidP="006072D2">
            <w:pPr>
              <w:pStyle w:val="ListBullet"/>
              <w:spacing w:after="0"/>
              <w:ind w:left="720"/>
              <w:rPr>
                <w:sz w:val="18"/>
                <w:szCs w:val="18"/>
              </w:rPr>
            </w:pPr>
            <w:r w:rsidRPr="00657DCD">
              <w:rPr>
                <w:sz w:val="18"/>
                <w:szCs w:val="18"/>
              </w:rPr>
              <w:t>Training Needs Analysis</w:t>
            </w:r>
            <w:r w:rsidR="00E41EFA">
              <w:rPr>
                <w:sz w:val="18"/>
                <w:szCs w:val="18"/>
              </w:rPr>
              <w:t>.</w:t>
            </w:r>
          </w:p>
          <w:p w14:paraId="6BDD77FD" w14:textId="77777777" w:rsidR="003133F0" w:rsidRPr="00657DCD" w:rsidRDefault="003133F0" w:rsidP="006072D2">
            <w:pPr>
              <w:pStyle w:val="ListBullet"/>
              <w:spacing w:after="0"/>
              <w:ind w:left="720"/>
              <w:rPr>
                <w:sz w:val="18"/>
                <w:szCs w:val="18"/>
              </w:rPr>
            </w:pPr>
            <w:r w:rsidRPr="00657DCD">
              <w:rPr>
                <w:sz w:val="18"/>
                <w:szCs w:val="18"/>
              </w:rPr>
              <w:t>Training Schedule</w:t>
            </w:r>
            <w:r w:rsidR="00E41EFA">
              <w:rPr>
                <w:sz w:val="18"/>
                <w:szCs w:val="18"/>
              </w:rPr>
              <w:t>.</w:t>
            </w:r>
          </w:p>
          <w:p w14:paraId="2A511694" w14:textId="77777777" w:rsidR="003133F0" w:rsidRPr="00657DCD" w:rsidRDefault="003133F0" w:rsidP="006072D2">
            <w:pPr>
              <w:pStyle w:val="ListBullet"/>
              <w:spacing w:after="0"/>
              <w:ind w:left="720"/>
              <w:rPr>
                <w:sz w:val="18"/>
                <w:szCs w:val="18"/>
              </w:rPr>
            </w:pPr>
            <w:r w:rsidRPr="00657DCD">
              <w:rPr>
                <w:sz w:val="18"/>
                <w:szCs w:val="18"/>
              </w:rPr>
              <w:t>Training logistics (format, media, etc.)</w:t>
            </w:r>
            <w:r w:rsidR="00E41EFA">
              <w:rPr>
                <w:sz w:val="18"/>
                <w:szCs w:val="18"/>
              </w:rPr>
              <w:t>.</w:t>
            </w:r>
          </w:p>
          <w:p w14:paraId="03DBF460" w14:textId="77777777" w:rsidR="003133F0" w:rsidRPr="00657DCD" w:rsidRDefault="003133F0" w:rsidP="006072D2">
            <w:pPr>
              <w:pStyle w:val="ListBullet"/>
              <w:spacing w:after="0"/>
              <w:ind w:left="720"/>
              <w:rPr>
                <w:sz w:val="18"/>
                <w:szCs w:val="18"/>
              </w:rPr>
            </w:pPr>
            <w:r w:rsidRPr="00657DCD">
              <w:rPr>
                <w:sz w:val="18"/>
                <w:szCs w:val="18"/>
              </w:rPr>
              <w:t>Management of and reporting on Training execution</w:t>
            </w:r>
            <w:r w:rsidR="00E41EFA">
              <w:rPr>
                <w:sz w:val="18"/>
                <w:szCs w:val="18"/>
              </w:rPr>
              <w:t>.</w:t>
            </w:r>
          </w:p>
          <w:p w14:paraId="283ABABA" w14:textId="77777777" w:rsidR="003133F0" w:rsidRPr="00796BAB" w:rsidRDefault="003133F0" w:rsidP="006072D2">
            <w:pPr>
              <w:pStyle w:val="ListBullet"/>
              <w:spacing w:after="0"/>
              <w:ind w:left="720"/>
            </w:pPr>
            <w:r w:rsidRPr="00657DCD">
              <w:rPr>
                <w:sz w:val="18"/>
                <w:szCs w:val="18"/>
              </w:rPr>
              <w:t>Training evaluation/improvement plan.</w:t>
            </w:r>
          </w:p>
        </w:tc>
        <w:tc>
          <w:tcPr>
            <w:tcW w:w="1980" w:type="dxa"/>
            <w:tcBorders>
              <w:top w:val="single" w:sz="4" w:space="0" w:color="auto"/>
              <w:left w:val="single" w:sz="4" w:space="0" w:color="auto"/>
              <w:bottom w:val="single" w:sz="4" w:space="0" w:color="auto"/>
              <w:right w:val="single" w:sz="4" w:space="0" w:color="auto"/>
            </w:tcBorders>
          </w:tcPr>
          <w:p w14:paraId="701A3FB8" w14:textId="77777777" w:rsidR="003133F0" w:rsidRPr="00796BAB" w:rsidRDefault="003133F0" w:rsidP="00493D06">
            <w:pPr>
              <w:pStyle w:val="TableText"/>
            </w:pPr>
          </w:p>
        </w:tc>
      </w:tr>
      <w:tr w:rsidR="003133F0" w:rsidRPr="00796BAB" w14:paraId="47BABC3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194C085" w14:textId="77777777" w:rsidR="003133F0" w:rsidRPr="00796BAB" w:rsidRDefault="003133F0" w:rsidP="00B962B4">
            <w:pPr>
              <w:pStyle w:val="Table-Text"/>
            </w:pPr>
            <w:r>
              <w:t>SVR-05</w:t>
            </w:r>
            <w:r w:rsidR="008876BA">
              <w:t>8</w:t>
            </w:r>
          </w:p>
        </w:tc>
        <w:tc>
          <w:tcPr>
            <w:tcW w:w="9630" w:type="dxa"/>
            <w:tcBorders>
              <w:top w:val="single" w:sz="4" w:space="0" w:color="auto"/>
              <w:left w:val="single" w:sz="4" w:space="0" w:color="auto"/>
              <w:bottom w:val="single" w:sz="4" w:space="0" w:color="auto"/>
              <w:right w:val="single" w:sz="4" w:space="0" w:color="auto"/>
            </w:tcBorders>
          </w:tcPr>
          <w:p w14:paraId="22AA9CC3" w14:textId="77777777" w:rsidR="003133F0" w:rsidRPr="00796BAB" w:rsidRDefault="003133F0" w:rsidP="00B962B4">
            <w:pPr>
              <w:pStyle w:val="Table-Text"/>
            </w:pPr>
            <w:r w:rsidRPr="00796BAB">
              <w:t xml:space="preserve">The contractor shall obtain </w:t>
            </w:r>
            <w:r w:rsidR="00832BC9">
              <w:t>HTFC</w:t>
            </w:r>
            <w:r w:rsidRPr="00796BAB">
              <w:t>’s approval on the Training Plan before any training can be delivered.</w:t>
            </w:r>
          </w:p>
        </w:tc>
        <w:tc>
          <w:tcPr>
            <w:tcW w:w="1980" w:type="dxa"/>
            <w:tcBorders>
              <w:top w:val="single" w:sz="4" w:space="0" w:color="auto"/>
              <w:left w:val="single" w:sz="4" w:space="0" w:color="auto"/>
              <w:bottom w:val="single" w:sz="4" w:space="0" w:color="auto"/>
              <w:right w:val="single" w:sz="4" w:space="0" w:color="auto"/>
            </w:tcBorders>
          </w:tcPr>
          <w:p w14:paraId="064CB4A4" w14:textId="77777777" w:rsidR="003133F0" w:rsidRPr="00796BAB" w:rsidRDefault="003133F0" w:rsidP="00493D06">
            <w:pPr>
              <w:pStyle w:val="TableText"/>
            </w:pPr>
          </w:p>
        </w:tc>
      </w:tr>
      <w:tr w:rsidR="003133F0" w:rsidRPr="00796BAB" w14:paraId="712D3EA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1D34C24" w14:textId="77777777" w:rsidR="003133F0" w:rsidRPr="00796BAB" w:rsidRDefault="003133F0" w:rsidP="00B962B4">
            <w:pPr>
              <w:pStyle w:val="Table-Text"/>
            </w:pPr>
            <w:r>
              <w:t>SVR-05</w:t>
            </w:r>
            <w:r w:rsidR="008876BA">
              <w:t>9</w:t>
            </w:r>
          </w:p>
        </w:tc>
        <w:tc>
          <w:tcPr>
            <w:tcW w:w="9630" w:type="dxa"/>
            <w:tcBorders>
              <w:top w:val="single" w:sz="4" w:space="0" w:color="auto"/>
              <w:left w:val="single" w:sz="4" w:space="0" w:color="auto"/>
              <w:bottom w:val="single" w:sz="4" w:space="0" w:color="auto"/>
              <w:right w:val="single" w:sz="4" w:space="0" w:color="auto"/>
            </w:tcBorders>
          </w:tcPr>
          <w:p w14:paraId="021CE9D5" w14:textId="77777777" w:rsidR="003133F0" w:rsidRPr="00796BAB" w:rsidRDefault="003133F0" w:rsidP="00B962B4">
            <w:pPr>
              <w:pStyle w:val="Table-Text"/>
            </w:pPr>
            <w:r w:rsidRPr="566AA2B0">
              <w:t>The contractor shall provide focused training (D15b) in support of User Acceptance Test.</w:t>
            </w:r>
          </w:p>
        </w:tc>
        <w:tc>
          <w:tcPr>
            <w:tcW w:w="1980" w:type="dxa"/>
            <w:tcBorders>
              <w:top w:val="single" w:sz="4" w:space="0" w:color="auto"/>
              <w:left w:val="single" w:sz="4" w:space="0" w:color="auto"/>
              <w:bottom w:val="single" w:sz="4" w:space="0" w:color="auto"/>
              <w:right w:val="single" w:sz="4" w:space="0" w:color="auto"/>
            </w:tcBorders>
          </w:tcPr>
          <w:p w14:paraId="2A43414F" w14:textId="77777777" w:rsidR="003133F0" w:rsidRPr="00796BAB" w:rsidRDefault="003133F0" w:rsidP="00493D06">
            <w:pPr>
              <w:pStyle w:val="TableText"/>
            </w:pPr>
          </w:p>
        </w:tc>
      </w:tr>
      <w:tr w:rsidR="003133F0" w:rsidRPr="00796BAB" w14:paraId="50CF99E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FC8898A" w14:textId="77777777" w:rsidR="003133F0" w:rsidRPr="00796BAB" w:rsidRDefault="003133F0" w:rsidP="00B962B4">
            <w:pPr>
              <w:pStyle w:val="Table-Text"/>
            </w:pPr>
            <w:r>
              <w:t>SVR-0</w:t>
            </w:r>
            <w:r w:rsidR="008876BA">
              <w:t>60</w:t>
            </w:r>
          </w:p>
        </w:tc>
        <w:tc>
          <w:tcPr>
            <w:tcW w:w="9630" w:type="dxa"/>
            <w:tcBorders>
              <w:top w:val="single" w:sz="4" w:space="0" w:color="auto"/>
              <w:left w:val="single" w:sz="4" w:space="0" w:color="auto"/>
              <w:bottom w:val="single" w:sz="4" w:space="0" w:color="auto"/>
              <w:right w:val="single" w:sz="4" w:space="0" w:color="auto"/>
            </w:tcBorders>
          </w:tcPr>
          <w:p w14:paraId="7B51786D" w14:textId="77777777" w:rsidR="003133F0" w:rsidRPr="00796BAB" w:rsidRDefault="003133F0" w:rsidP="00B962B4">
            <w:pPr>
              <w:pStyle w:val="Table-Text"/>
            </w:pPr>
            <w:r w:rsidRPr="566AA2B0">
              <w:t>The contractor shall provide in-person instructor-led classroom training</w:t>
            </w:r>
            <w:r w:rsidR="00E41EFA">
              <w:t>,</w:t>
            </w:r>
            <w:r w:rsidRPr="566AA2B0">
              <w:t xml:space="preserve"> at a min</w:t>
            </w:r>
            <w:r>
              <w:t xml:space="preserve">imum of </w:t>
            </w:r>
            <w:r w:rsidR="00E41EFA">
              <w:t xml:space="preserve">three </w:t>
            </w:r>
            <w:r>
              <w:t xml:space="preserve">physical sites (D15c), targeted for Statewide staff, </w:t>
            </w:r>
            <w:r w:rsidR="00E41EFA">
              <w:t>Local Administrator (</w:t>
            </w:r>
            <w:r>
              <w:t>LA</w:t>
            </w:r>
            <w:r w:rsidR="00E41EFA">
              <w:t>)</w:t>
            </w:r>
            <w:r>
              <w:t xml:space="preserve"> upstate, and LA NYC user communities.</w:t>
            </w:r>
          </w:p>
        </w:tc>
        <w:tc>
          <w:tcPr>
            <w:tcW w:w="1980" w:type="dxa"/>
            <w:tcBorders>
              <w:top w:val="single" w:sz="4" w:space="0" w:color="auto"/>
              <w:left w:val="single" w:sz="4" w:space="0" w:color="auto"/>
              <w:bottom w:val="single" w:sz="4" w:space="0" w:color="auto"/>
              <w:right w:val="single" w:sz="4" w:space="0" w:color="auto"/>
            </w:tcBorders>
          </w:tcPr>
          <w:p w14:paraId="7F85F331" w14:textId="77777777" w:rsidR="003133F0" w:rsidRPr="00796BAB" w:rsidRDefault="003133F0" w:rsidP="00493D06">
            <w:pPr>
              <w:pStyle w:val="TableText"/>
            </w:pPr>
          </w:p>
        </w:tc>
      </w:tr>
      <w:tr w:rsidR="003133F0" w:rsidRPr="00796BAB" w14:paraId="5C01A0B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75043E7" w14:textId="77777777" w:rsidR="003133F0" w:rsidRPr="00796BAB" w:rsidRDefault="003133F0" w:rsidP="00B962B4">
            <w:pPr>
              <w:pStyle w:val="Table-Text"/>
            </w:pPr>
            <w:r>
              <w:t>SVR-0</w:t>
            </w:r>
            <w:r w:rsidR="00862083">
              <w:t>6</w:t>
            </w:r>
            <w:r w:rsidR="008876BA">
              <w:t>1</w:t>
            </w:r>
          </w:p>
        </w:tc>
        <w:tc>
          <w:tcPr>
            <w:tcW w:w="9630" w:type="dxa"/>
            <w:tcBorders>
              <w:top w:val="single" w:sz="4" w:space="0" w:color="auto"/>
              <w:left w:val="single" w:sz="4" w:space="0" w:color="auto"/>
              <w:bottom w:val="single" w:sz="4" w:space="0" w:color="auto"/>
              <w:right w:val="single" w:sz="4" w:space="0" w:color="auto"/>
            </w:tcBorders>
          </w:tcPr>
          <w:p w14:paraId="6D49E0F6" w14:textId="77777777" w:rsidR="003133F0" w:rsidRPr="00796BAB" w:rsidRDefault="003133F0" w:rsidP="00B962B4">
            <w:pPr>
              <w:pStyle w:val="Table-Text"/>
            </w:pPr>
            <w:r w:rsidRPr="566AA2B0">
              <w:t>The contractor shall develop and training material (D15d) and deliver</w:t>
            </w:r>
            <w:r w:rsidR="00E41EFA">
              <w:t>,</w:t>
            </w:r>
            <w:r w:rsidRPr="566AA2B0">
              <w:t xml:space="preserve"> in electronic and paper format</w:t>
            </w:r>
            <w:r w:rsidR="00E41EFA">
              <w:t>,</w:t>
            </w:r>
            <w:r w:rsidRPr="566AA2B0">
              <w:t xml:space="preserve"> for classroom training. </w:t>
            </w:r>
            <w:r w:rsidR="00E41EFA">
              <w:t xml:space="preserve"> </w:t>
            </w:r>
            <w:r w:rsidRPr="566AA2B0">
              <w:t xml:space="preserve">The training material shall be reviewed with </w:t>
            </w:r>
            <w:r w:rsidR="00832BC9">
              <w:t>HTFC</w:t>
            </w:r>
            <w:r w:rsidRPr="566AA2B0">
              <w:t xml:space="preserve"> and refined per State feedback prior to training delivery.</w:t>
            </w:r>
          </w:p>
        </w:tc>
        <w:tc>
          <w:tcPr>
            <w:tcW w:w="1980" w:type="dxa"/>
            <w:tcBorders>
              <w:top w:val="single" w:sz="4" w:space="0" w:color="auto"/>
              <w:left w:val="single" w:sz="4" w:space="0" w:color="auto"/>
              <w:bottom w:val="single" w:sz="4" w:space="0" w:color="auto"/>
              <w:right w:val="single" w:sz="4" w:space="0" w:color="auto"/>
            </w:tcBorders>
          </w:tcPr>
          <w:p w14:paraId="46483AB9" w14:textId="77777777" w:rsidR="003133F0" w:rsidRPr="00796BAB" w:rsidRDefault="003133F0" w:rsidP="00493D06">
            <w:pPr>
              <w:pStyle w:val="TableText"/>
            </w:pPr>
          </w:p>
        </w:tc>
      </w:tr>
      <w:tr w:rsidR="003133F0" w:rsidRPr="00796BAB" w14:paraId="2E231618" w14:textId="77777777" w:rsidTr="006072D2">
        <w:trPr>
          <w:cantSplit/>
          <w:trHeight w:val="908"/>
        </w:trPr>
        <w:tc>
          <w:tcPr>
            <w:tcW w:w="895" w:type="dxa"/>
            <w:tcBorders>
              <w:top w:val="single" w:sz="4" w:space="0" w:color="auto"/>
              <w:left w:val="single" w:sz="4" w:space="0" w:color="auto"/>
              <w:bottom w:val="single" w:sz="4" w:space="0" w:color="auto"/>
              <w:right w:val="single" w:sz="4" w:space="0" w:color="auto"/>
            </w:tcBorders>
          </w:tcPr>
          <w:p w14:paraId="457ED688" w14:textId="77777777" w:rsidR="003133F0" w:rsidRPr="00796BAB" w:rsidRDefault="003133F0" w:rsidP="00B962B4">
            <w:pPr>
              <w:pStyle w:val="Table-Text"/>
            </w:pPr>
            <w:r>
              <w:t>SVR-06</w:t>
            </w:r>
            <w:r w:rsidR="008876BA">
              <w:t>2</w:t>
            </w:r>
          </w:p>
        </w:tc>
        <w:tc>
          <w:tcPr>
            <w:tcW w:w="9630" w:type="dxa"/>
            <w:tcBorders>
              <w:top w:val="single" w:sz="4" w:space="0" w:color="auto"/>
              <w:left w:val="single" w:sz="4" w:space="0" w:color="auto"/>
              <w:bottom w:val="single" w:sz="4" w:space="0" w:color="auto"/>
              <w:right w:val="single" w:sz="4" w:space="0" w:color="auto"/>
            </w:tcBorders>
          </w:tcPr>
          <w:p w14:paraId="2DF901A3" w14:textId="77777777" w:rsidR="003133F0" w:rsidRPr="00796BAB" w:rsidRDefault="003133F0" w:rsidP="00B962B4">
            <w:pPr>
              <w:pStyle w:val="Table-Text"/>
            </w:pPr>
            <w:r w:rsidRPr="566AA2B0">
              <w:t xml:space="preserve">The contractor shall provide training material that can be used to train public users (such as Applicants, Owners, Participants) in a minimum of </w:t>
            </w:r>
            <w:r w:rsidR="00E41EFA">
              <w:t>seven</w:t>
            </w:r>
            <w:r w:rsidR="00E41EFA" w:rsidRPr="566AA2B0">
              <w:t xml:space="preserve"> </w:t>
            </w:r>
            <w:r w:rsidRPr="566AA2B0">
              <w:t>non-English languages (D15e)</w:t>
            </w:r>
            <w:r w:rsidR="00E41EFA">
              <w:t>,</w:t>
            </w:r>
            <w:r w:rsidRPr="566AA2B0">
              <w:t xml:space="preserve"> as stipulated by </w:t>
            </w:r>
            <w:r w:rsidR="00D35A48">
              <w:t xml:space="preserve">the Language Access Policy contained in </w:t>
            </w:r>
            <w:r w:rsidRPr="566AA2B0">
              <w:t>NYS Executive Order 26.</w:t>
            </w:r>
          </w:p>
        </w:tc>
        <w:tc>
          <w:tcPr>
            <w:tcW w:w="1980" w:type="dxa"/>
            <w:tcBorders>
              <w:top w:val="single" w:sz="4" w:space="0" w:color="auto"/>
              <w:left w:val="single" w:sz="4" w:space="0" w:color="auto"/>
              <w:bottom w:val="single" w:sz="4" w:space="0" w:color="auto"/>
              <w:right w:val="single" w:sz="4" w:space="0" w:color="auto"/>
            </w:tcBorders>
          </w:tcPr>
          <w:p w14:paraId="44C0A913" w14:textId="77777777" w:rsidR="003133F0" w:rsidRPr="00796BAB" w:rsidRDefault="003133F0" w:rsidP="00493D06">
            <w:pPr>
              <w:pStyle w:val="TableText"/>
            </w:pPr>
          </w:p>
        </w:tc>
      </w:tr>
      <w:tr w:rsidR="003133F0" w:rsidRPr="00796BAB" w14:paraId="39374ED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313688B" w14:textId="77777777" w:rsidR="003133F0" w:rsidRPr="00796BAB" w:rsidRDefault="003133F0" w:rsidP="00B962B4">
            <w:pPr>
              <w:pStyle w:val="Table-Text"/>
            </w:pPr>
            <w:r>
              <w:lastRenderedPageBreak/>
              <w:t>SVR-06</w:t>
            </w:r>
            <w:r w:rsidR="008876BA">
              <w:t>3</w:t>
            </w:r>
          </w:p>
        </w:tc>
        <w:tc>
          <w:tcPr>
            <w:tcW w:w="9630" w:type="dxa"/>
            <w:tcBorders>
              <w:top w:val="single" w:sz="4" w:space="0" w:color="auto"/>
              <w:left w:val="single" w:sz="4" w:space="0" w:color="auto"/>
              <w:bottom w:val="single" w:sz="4" w:space="0" w:color="auto"/>
              <w:right w:val="single" w:sz="4" w:space="0" w:color="auto"/>
            </w:tcBorders>
          </w:tcPr>
          <w:p w14:paraId="6A9E5D75" w14:textId="77777777" w:rsidR="003133F0" w:rsidRPr="00796BAB" w:rsidRDefault="003133F0" w:rsidP="00B962B4">
            <w:pPr>
              <w:pStyle w:val="Table-Text"/>
            </w:pPr>
            <w:r w:rsidRPr="00796BAB">
              <w:t xml:space="preserve">The contractor shall provide qualified personnel necessary to support Training. </w:t>
            </w:r>
            <w:r w:rsidR="00D35A48">
              <w:t xml:space="preserve"> </w:t>
            </w:r>
            <w:r w:rsidRPr="00796BAB">
              <w:t>This will include a Trainer</w:t>
            </w:r>
            <w:r w:rsidR="00D35A48">
              <w:t>,</w:t>
            </w:r>
            <w:r w:rsidRPr="00796BAB">
              <w:t xml:space="preserve"> at a minimum</w:t>
            </w:r>
            <w:r w:rsidR="00D35A48">
              <w:t>,</w:t>
            </w:r>
            <w:r w:rsidRPr="00796BAB">
              <w:t xml:space="preserve"> who will possess the following qualifications:</w:t>
            </w:r>
          </w:p>
          <w:p w14:paraId="58743DD9" w14:textId="77777777" w:rsidR="003133F0" w:rsidRPr="00657DCD" w:rsidRDefault="00D35A48" w:rsidP="006072D2">
            <w:pPr>
              <w:pStyle w:val="ListBullet"/>
              <w:spacing w:after="0"/>
              <w:ind w:left="720"/>
              <w:rPr>
                <w:sz w:val="18"/>
                <w:szCs w:val="18"/>
              </w:rPr>
            </w:pPr>
            <w:r>
              <w:rPr>
                <w:sz w:val="18"/>
                <w:szCs w:val="18"/>
              </w:rPr>
              <w:t>E</w:t>
            </w:r>
            <w:r w:rsidR="003133F0" w:rsidRPr="00657DCD">
              <w:rPr>
                <w:sz w:val="18"/>
                <w:szCs w:val="18"/>
              </w:rPr>
              <w:t>xpert in the out-of-the-box solution</w:t>
            </w:r>
            <w:r>
              <w:rPr>
                <w:sz w:val="18"/>
                <w:szCs w:val="18"/>
              </w:rPr>
              <w:t>.</w:t>
            </w:r>
          </w:p>
          <w:p w14:paraId="7E75A0B2" w14:textId="77777777" w:rsidR="003133F0" w:rsidRPr="00657DCD" w:rsidRDefault="00D35A48" w:rsidP="006072D2">
            <w:pPr>
              <w:pStyle w:val="ListBullet"/>
              <w:spacing w:after="0"/>
              <w:ind w:left="720"/>
              <w:rPr>
                <w:sz w:val="18"/>
                <w:szCs w:val="18"/>
              </w:rPr>
            </w:pPr>
            <w:r>
              <w:rPr>
                <w:sz w:val="18"/>
                <w:szCs w:val="18"/>
              </w:rPr>
              <w:t>F</w:t>
            </w:r>
            <w:r w:rsidRPr="00657DCD">
              <w:rPr>
                <w:sz w:val="18"/>
                <w:szCs w:val="18"/>
              </w:rPr>
              <w:t xml:space="preserve">ully </w:t>
            </w:r>
            <w:r w:rsidR="003133F0" w:rsidRPr="00657DCD">
              <w:rPr>
                <w:sz w:val="18"/>
                <w:szCs w:val="18"/>
              </w:rPr>
              <w:t>conversant with the specific configurations to support the needs of the NYS Section 8 Housing Choice Voucher Program</w:t>
            </w:r>
            <w:r>
              <w:rPr>
                <w:sz w:val="18"/>
                <w:szCs w:val="18"/>
              </w:rPr>
              <w:t>.</w:t>
            </w:r>
          </w:p>
          <w:p w14:paraId="01A2B7F7" w14:textId="77777777" w:rsidR="003133F0" w:rsidRPr="00657DCD" w:rsidRDefault="00D35A48" w:rsidP="006072D2">
            <w:pPr>
              <w:pStyle w:val="ListBullet"/>
              <w:spacing w:after="0"/>
              <w:ind w:left="720"/>
              <w:rPr>
                <w:sz w:val="18"/>
                <w:szCs w:val="18"/>
              </w:rPr>
            </w:pPr>
            <w:r>
              <w:rPr>
                <w:sz w:val="18"/>
                <w:szCs w:val="18"/>
              </w:rPr>
              <w:t>A</w:t>
            </w:r>
            <w:r w:rsidRPr="00657DCD">
              <w:rPr>
                <w:sz w:val="18"/>
                <w:szCs w:val="18"/>
              </w:rPr>
              <w:t xml:space="preserve">t </w:t>
            </w:r>
            <w:r w:rsidR="003133F0" w:rsidRPr="00657DCD">
              <w:rPr>
                <w:sz w:val="18"/>
                <w:szCs w:val="18"/>
              </w:rPr>
              <w:t xml:space="preserve">least </w:t>
            </w:r>
            <w:r>
              <w:rPr>
                <w:sz w:val="18"/>
                <w:szCs w:val="18"/>
              </w:rPr>
              <w:t>three</w:t>
            </w:r>
            <w:r w:rsidRPr="00657DCD">
              <w:rPr>
                <w:sz w:val="18"/>
                <w:szCs w:val="18"/>
              </w:rPr>
              <w:t xml:space="preserve"> </w:t>
            </w:r>
            <w:r w:rsidR="003133F0" w:rsidRPr="00657DCD">
              <w:rPr>
                <w:sz w:val="18"/>
                <w:szCs w:val="18"/>
              </w:rPr>
              <w:t>years of training management and delivery experience.</w:t>
            </w:r>
          </w:p>
          <w:p w14:paraId="5A783667" w14:textId="77777777" w:rsidR="003133F0" w:rsidRPr="00796BAB" w:rsidRDefault="003133F0" w:rsidP="00B962B4">
            <w:pPr>
              <w:pStyle w:val="Table-Text"/>
            </w:pPr>
            <w:r w:rsidRPr="00796BAB">
              <w:t>Additional resources may be necessary for administrative support.</w:t>
            </w:r>
          </w:p>
        </w:tc>
        <w:tc>
          <w:tcPr>
            <w:tcW w:w="1980" w:type="dxa"/>
            <w:tcBorders>
              <w:top w:val="single" w:sz="4" w:space="0" w:color="auto"/>
              <w:left w:val="single" w:sz="4" w:space="0" w:color="auto"/>
              <w:bottom w:val="single" w:sz="4" w:space="0" w:color="auto"/>
              <w:right w:val="single" w:sz="4" w:space="0" w:color="auto"/>
            </w:tcBorders>
          </w:tcPr>
          <w:p w14:paraId="50CBE5AF" w14:textId="77777777" w:rsidR="003133F0" w:rsidRPr="00796BAB" w:rsidRDefault="003133F0" w:rsidP="00493D06">
            <w:pPr>
              <w:pStyle w:val="TableText"/>
            </w:pPr>
          </w:p>
        </w:tc>
      </w:tr>
      <w:tr w:rsidR="003133F0" w:rsidRPr="00796BAB" w14:paraId="5E8EBF8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9D7F635" w14:textId="77777777" w:rsidR="003133F0" w:rsidRPr="00796BAB" w:rsidRDefault="003133F0" w:rsidP="00B962B4">
            <w:pPr>
              <w:pStyle w:val="Table-Text"/>
            </w:pPr>
            <w:r>
              <w:t>SVR-06</w:t>
            </w:r>
            <w:r w:rsidR="008876BA">
              <w:t>4</w:t>
            </w:r>
          </w:p>
        </w:tc>
        <w:tc>
          <w:tcPr>
            <w:tcW w:w="9630" w:type="dxa"/>
            <w:tcBorders>
              <w:top w:val="single" w:sz="4" w:space="0" w:color="auto"/>
              <w:left w:val="single" w:sz="4" w:space="0" w:color="auto"/>
              <w:bottom w:val="single" w:sz="4" w:space="0" w:color="auto"/>
              <w:right w:val="single" w:sz="4" w:space="0" w:color="auto"/>
            </w:tcBorders>
          </w:tcPr>
          <w:p w14:paraId="0D0D04E8" w14:textId="77777777" w:rsidR="003133F0" w:rsidRPr="00796BAB" w:rsidRDefault="003133F0" w:rsidP="00B962B4">
            <w:pPr>
              <w:pStyle w:val="Table-Text"/>
            </w:pPr>
            <w:r w:rsidRPr="566AA2B0">
              <w:t xml:space="preserve">The contractor shall provide webinar trainings (D15f) that can accommodate a class that could contain up to 25 trainees. </w:t>
            </w:r>
            <w:r w:rsidR="00D35A48">
              <w:t xml:space="preserve"> </w:t>
            </w:r>
            <w:r w:rsidRPr="566AA2B0">
              <w:t>The webinar would include live instruction by way of an audio stream or telephone</w:t>
            </w:r>
            <w:r w:rsidR="00D35A48">
              <w:t>,</w:t>
            </w:r>
            <w:r w:rsidRPr="566AA2B0">
              <w:t xml:space="preserve"> with the opportunity for questions and answers. </w:t>
            </w:r>
            <w:r w:rsidR="00D35A48">
              <w:t xml:space="preserve"> </w:t>
            </w:r>
            <w:r w:rsidRPr="566AA2B0">
              <w:t xml:space="preserve">This training must include each of the topics specified in this section, and any other materials identified by </w:t>
            </w:r>
            <w:r w:rsidR="00832BC9">
              <w:t>HTFC</w:t>
            </w:r>
            <w:r w:rsidRPr="566AA2B0">
              <w:t xml:space="preserve"> or the </w:t>
            </w:r>
            <w:r w:rsidR="00D35A48">
              <w:t>c</w:t>
            </w:r>
            <w:r w:rsidRPr="566AA2B0">
              <w:t xml:space="preserve">ontractor, that would aid the end users in their utilization of this software solution. </w:t>
            </w:r>
            <w:r w:rsidR="00D35A48">
              <w:t xml:space="preserve"> </w:t>
            </w:r>
            <w:r w:rsidRPr="566AA2B0">
              <w:t xml:space="preserve">The schedule for these trainings should be planned in consultation with </w:t>
            </w:r>
            <w:r w:rsidR="00832BC9">
              <w:t>HTFC</w:t>
            </w:r>
            <w:r w:rsidRPr="566AA2B0">
              <w:t xml:space="preserve"> and provided to </w:t>
            </w:r>
            <w:r w:rsidR="00832BC9">
              <w:t>HTFC</w:t>
            </w:r>
            <w:r w:rsidRPr="566AA2B0">
              <w:t xml:space="preserve"> with sufficient notice </w:t>
            </w:r>
            <w:r w:rsidR="00D35A48">
              <w:t>to</w:t>
            </w:r>
            <w:r w:rsidRPr="566AA2B0">
              <w:t xml:space="preserve"> allow for at least 10 business days for coordinating attendance.</w:t>
            </w:r>
          </w:p>
        </w:tc>
        <w:tc>
          <w:tcPr>
            <w:tcW w:w="1980" w:type="dxa"/>
            <w:tcBorders>
              <w:top w:val="single" w:sz="4" w:space="0" w:color="auto"/>
              <w:left w:val="single" w:sz="4" w:space="0" w:color="auto"/>
              <w:bottom w:val="single" w:sz="4" w:space="0" w:color="auto"/>
              <w:right w:val="single" w:sz="4" w:space="0" w:color="auto"/>
            </w:tcBorders>
          </w:tcPr>
          <w:p w14:paraId="4781EDDB" w14:textId="77777777" w:rsidR="003133F0" w:rsidRPr="00796BAB" w:rsidRDefault="003133F0" w:rsidP="00493D06">
            <w:pPr>
              <w:pStyle w:val="TableText"/>
            </w:pPr>
          </w:p>
        </w:tc>
      </w:tr>
      <w:tr w:rsidR="003133F0" w:rsidRPr="00796BAB" w14:paraId="34EF86F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5567722" w14:textId="77777777" w:rsidR="003133F0" w:rsidRPr="00796BAB" w:rsidRDefault="003133F0" w:rsidP="00B962B4">
            <w:pPr>
              <w:pStyle w:val="Table-Text"/>
            </w:pPr>
            <w:r>
              <w:t>SVR-06</w:t>
            </w:r>
            <w:r w:rsidR="008876BA">
              <w:t>5</w:t>
            </w:r>
          </w:p>
        </w:tc>
        <w:tc>
          <w:tcPr>
            <w:tcW w:w="9630" w:type="dxa"/>
            <w:tcBorders>
              <w:top w:val="single" w:sz="4" w:space="0" w:color="auto"/>
              <w:left w:val="single" w:sz="4" w:space="0" w:color="auto"/>
              <w:bottom w:val="single" w:sz="4" w:space="0" w:color="auto"/>
              <w:right w:val="single" w:sz="4" w:space="0" w:color="auto"/>
            </w:tcBorders>
          </w:tcPr>
          <w:p w14:paraId="01252C12" w14:textId="77777777" w:rsidR="003133F0" w:rsidRPr="00796BAB" w:rsidRDefault="003133F0" w:rsidP="00B962B4">
            <w:pPr>
              <w:pStyle w:val="Table-Text"/>
            </w:pPr>
            <w:r w:rsidRPr="00796BAB">
              <w:t xml:space="preserve">Training </w:t>
            </w:r>
            <w:r w:rsidR="00820258">
              <w:t>shall</w:t>
            </w:r>
            <w:r w:rsidR="00820258" w:rsidRPr="00796BAB">
              <w:t xml:space="preserve"> </w:t>
            </w:r>
            <w:r w:rsidRPr="00796BAB">
              <w:t>include, but not be limited to, the following topics:</w:t>
            </w:r>
          </w:p>
          <w:p w14:paraId="0A18646B" w14:textId="77777777" w:rsidR="003133F0" w:rsidRPr="00657DCD" w:rsidRDefault="003133F0" w:rsidP="006072D2">
            <w:pPr>
              <w:pStyle w:val="ListBullet"/>
              <w:spacing w:after="0"/>
              <w:ind w:left="720"/>
              <w:rPr>
                <w:sz w:val="18"/>
                <w:szCs w:val="18"/>
              </w:rPr>
            </w:pPr>
            <w:r w:rsidRPr="00657DCD">
              <w:rPr>
                <w:sz w:val="18"/>
                <w:szCs w:val="18"/>
              </w:rPr>
              <w:t>Login/logout/password reset self-service</w:t>
            </w:r>
            <w:r w:rsidR="00D35A48">
              <w:rPr>
                <w:sz w:val="18"/>
                <w:szCs w:val="18"/>
              </w:rPr>
              <w:t>.</w:t>
            </w:r>
          </w:p>
          <w:p w14:paraId="64D100FC" w14:textId="77777777" w:rsidR="003133F0" w:rsidRPr="00657DCD" w:rsidRDefault="003133F0" w:rsidP="006072D2">
            <w:pPr>
              <w:pStyle w:val="ListBullet"/>
              <w:spacing w:after="0"/>
              <w:ind w:left="720"/>
              <w:rPr>
                <w:sz w:val="18"/>
                <w:szCs w:val="18"/>
              </w:rPr>
            </w:pPr>
            <w:r w:rsidRPr="00657DCD">
              <w:rPr>
                <w:sz w:val="18"/>
                <w:szCs w:val="18"/>
              </w:rPr>
              <w:t>Functionality related to full scope of the solution (see Scope)</w:t>
            </w:r>
            <w:r w:rsidR="00D35A48">
              <w:rPr>
                <w:sz w:val="18"/>
                <w:szCs w:val="18"/>
              </w:rPr>
              <w:t>.</w:t>
            </w:r>
          </w:p>
          <w:p w14:paraId="411FBE04" w14:textId="77777777" w:rsidR="003133F0" w:rsidRPr="00657DCD" w:rsidRDefault="003133F0" w:rsidP="006072D2">
            <w:pPr>
              <w:pStyle w:val="ListBullet"/>
              <w:spacing w:after="0"/>
              <w:ind w:left="720"/>
              <w:rPr>
                <w:sz w:val="18"/>
                <w:szCs w:val="18"/>
              </w:rPr>
            </w:pPr>
            <w:r w:rsidRPr="00657DCD">
              <w:rPr>
                <w:sz w:val="18"/>
                <w:szCs w:val="18"/>
              </w:rPr>
              <w:t>Application Administration (incl</w:t>
            </w:r>
            <w:r w:rsidR="00D35A48">
              <w:rPr>
                <w:sz w:val="18"/>
                <w:szCs w:val="18"/>
              </w:rPr>
              <w:t>uding</w:t>
            </w:r>
            <w:r w:rsidRPr="00657DCD">
              <w:rPr>
                <w:sz w:val="18"/>
                <w:szCs w:val="18"/>
              </w:rPr>
              <w:t xml:space="preserve"> maintenance of configurable parameter value)</w:t>
            </w:r>
            <w:r w:rsidR="00D35A48">
              <w:rPr>
                <w:sz w:val="18"/>
                <w:szCs w:val="18"/>
              </w:rPr>
              <w:t>.</w:t>
            </w:r>
          </w:p>
          <w:p w14:paraId="79C98859" w14:textId="77777777" w:rsidR="003133F0" w:rsidRPr="00657DCD" w:rsidRDefault="003133F0" w:rsidP="006072D2">
            <w:pPr>
              <w:pStyle w:val="ListBullet"/>
              <w:spacing w:after="0"/>
              <w:ind w:left="720"/>
              <w:rPr>
                <w:sz w:val="18"/>
                <w:szCs w:val="18"/>
              </w:rPr>
            </w:pPr>
            <w:r w:rsidRPr="00657DCD">
              <w:rPr>
                <w:sz w:val="18"/>
                <w:szCs w:val="18"/>
              </w:rPr>
              <w:t>User account management</w:t>
            </w:r>
            <w:r w:rsidR="00D35A48">
              <w:rPr>
                <w:sz w:val="18"/>
                <w:szCs w:val="18"/>
              </w:rPr>
              <w:t>.</w:t>
            </w:r>
          </w:p>
          <w:p w14:paraId="4380C9EC" w14:textId="77777777" w:rsidR="003133F0" w:rsidRPr="00657DCD" w:rsidRDefault="003133F0" w:rsidP="006072D2">
            <w:pPr>
              <w:pStyle w:val="ListBullet"/>
              <w:spacing w:after="0"/>
              <w:ind w:left="720"/>
              <w:rPr>
                <w:sz w:val="18"/>
                <w:szCs w:val="18"/>
              </w:rPr>
            </w:pPr>
            <w:r w:rsidRPr="00657DCD">
              <w:rPr>
                <w:sz w:val="18"/>
                <w:szCs w:val="18"/>
              </w:rPr>
              <w:t>Security features</w:t>
            </w:r>
            <w:r w:rsidR="00D35A48">
              <w:rPr>
                <w:sz w:val="18"/>
                <w:szCs w:val="18"/>
              </w:rPr>
              <w:t>.</w:t>
            </w:r>
          </w:p>
          <w:p w14:paraId="3ECF4BDC" w14:textId="77777777" w:rsidR="003133F0" w:rsidRPr="00657DCD" w:rsidRDefault="003133F0" w:rsidP="006072D2">
            <w:pPr>
              <w:pStyle w:val="ListBullet"/>
              <w:spacing w:after="0"/>
              <w:ind w:left="720"/>
              <w:rPr>
                <w:sz w:val="18"/>
                <w:szCs w:val="18"/>
              </w:rPr>
            </w:pPr>
            <w:r w:rsidRPr="00657DCD">
              <w:rPr>
                <w:sz w:val="18"/>
                <w:szCs w:val="18"/>
              </w:rPr>
              <w:t>Reporting features</w:t>
            </w:r>
            <w:r w:rsidR="00D35A48">
              <w:rPr>
                <w:sz w:val="18"/>
                <w:szCs w:val="18"/>
              </w:rPr>
              <w:t>.</w:t>
            </w:r>
          </w:p>
          <w:p w14:paraId="319E0AB1" w14:textId="77777777" w:rsidR="003133F0" w:rsidRPr="00657DCD" w:rsidRDefault="003133F0" w:rsidP="006072D2">
            <w:pPr>
              <w:pStyle w:val="ListBullet"/>
              <w:spacing w:after="0"/>
              <w:ind w:left="720"/>
              <w:rPr>
                <w:sz w:val="18"/>
                <w:szCs w:val="18"/>
              </w:rPr>
            </w:pPr>
            <w:r w:rsidRPr="00657DCD">
              <w:rPr>
                <w:sz w:val="18"/>
                <w:szCs w:val="18"/>
              </w:rPr>
              <w:t>Data Analytics features</w:t>
            </w:r>
            <w:r w:rsidR="00D35A48">
              <w:rPr>
                <w:sz w:val="18"/>
                <w:szCs w:val="18"/>
              </w:rPr>
              <w:t>.</w:t>
            </w:r>
          </w:p>
          <w:p w14:paraId="170D04FD" w14:textId="77777777" w:rsidR="003133F0" w:rsidRPr="00796BAB" w:rsidRDefault="003133F0" w:rsidP="006072D2">
            <w:pPr>
              <w:pStyle w:val="ListBullet"/>
              <w:spacing w:after="0"/>
              <w:ind w:left="720"/>
            </w:pPr>
            <w:r w:rsidRPr="00657DCD">
              <w:rPr>
                <w:sz w:val="18"/>
                <w:szCs w:val="18"/>
              </w:rPr>
              <w:t xml:space="preserve">Interfaces with other systems, such as </w:t>
            </w:r>
            <w:r w:rsidR="00D35A48">
              <w:rPr>
                <w:sz w:val="18"/>
                <w:szCs w:val="18"/>
              </w:rPr>
              <w:t>PIH Information Center (</w:t>
            </w:r>
            <w:r w:rsidRPr="00657DCD">
              <w:rPr>
                <w:sz w:val="18"/>
                <w:szCs w:val="18"/>
              </w:rPr>
              <w:t>PIC</w:t>
            </w:r>
            <w:r w:rsidR="00D35A48">
              <w:rPr>
                <w:sz w:val="18"/>
                <w:szCs w:val="18"/>
              </w:rPr>
              <w:t>)-Next Generation</w:t>
            </w:r>
            <w:r w:rsidRPr="00657DCD">
              <w:rPr>
                <w:sz w:val="18"/>
                <w:szCs w:val="18"/>
              </w:rPr>
              <w:t xml:space="preserve"> </w:t>
            </w:r>
            <w:r w:rsidR="00D35A48">
              <w:rPr>
                <w:sz w:val="18"/>
                <w:szCs w:val="18"/>
              </w:rPr>
              <w:t>(</w:t>
            </w:r>
            <w:r w:rsidRPr="00657DCD">
              <w:rPr>
                <w:sz w:val="18"/>
                <w:szCs w:val="18"/>
              </w:rPr>
              <w:t>NG</w:t>
            </w:r>
            <w:r w:rsidR="00D35A48">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9852BD5" w14:textId="77777777" w:rsidR="003133F0" w:rsidRPr="00796BAB" w:rsidRDefault="003133F0" w:rsidP="00493D06">
            <w:pPr>
              <w:pStyle w:val="TableText"/>
            </w:pPr>
          </w:p>
        </w:tc>
      </w:tr>
      <w:tr w:rsidR="003133F0" w:rsidRPr="00796BAB" w14:paraId="0F9E03A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41A4E02" w14:textId="77777777" w:rsidR="003133F0" w:rsidRPr="00796BAB" w:rsidRDefault="003133F0" w:rsidP="00B962B4">
            <w:pPr>
              <w:pStyle w:val="Table-Text"/>
            </w:pPr>
            <w:r>
              <w:t>SVR-06</w:t>
            </w:r>
            <w:r w:rsidR="008876BA">
              <w:t>6</w:t>
            </w:r>
          </w:p>
        </w:tc>
        <w:tc>
          <w:tcPr>
            <w:tcW w:w="9630" w:type="dxa"/>
            <w:tcBorders>
              <w:top w:val="single" w:sz="4" w:space="0" w:color="auto"/>
              <w:left w:val="single" w:sz="4" w:space="0" w:color="auto"/>
              <w:bottom w:val="single" w:sz="4" w:space="0" w:color="auto"/>
              <w:right w:val="single" w:sz="4" w:space="0" w:color="auto"/>
            </w:tcBorders>
          </w:tcPr>
          <w:p w14:paraId="602F821C" w14:textId="77777777" w:rsidR="003133F0" w:rsidRPr="00796BAB" w:rsidRDefault="003133F0" w:rsidP="00B962B4">
            <w:pPr>
              <w:pStyle w:val="Table-Text"/>
            </w:pPr>
            <w:r w:rsidRPr="566AA2B0">
              <w:t xml:space="preserve">The contractor shall track training enrollment and completion status for </w:t>
            </w:r>
            <w:r w:rsidR="00832BC9">
              <w:t>HTFC</w:t>
            </w:r>
            <w:r w:rsidRPr="566AA2B0">
              <w:t xml:space="preserve"> and </w:t>
            </w:r>
            <w:r w:rsidR="00D35A48">
              <w:t>Local Administrator (</w:t>
            </w:r>
            <w:r w:rsidRPr="566AA2B0">
              <w:t>LA</w:t>
            </w:r>
            <w:r w:rsidR="00D35A48">
              <w:t>)</w:t>
            </w:r>
            <w:r w:rsidRPr="566AA2B0">
              <w:t xml:space="preserve"> staff</w:t>
            </w:r>
            <w:r w:rsidR="00D35A48">
              <w:t>,</w:t>
            </w:r>
            <w:r w:rsidRPr="566AA2B0">
              <w:t xml:space="preserve"> as stipulated by </w:t>
            </w:r>
            <w:r w:rsidR="00832BC9">
              <w:t>HTFC</w:t>
            </w:r>
            <w:r w:rsidRPr="566AA2B0">
              <w:t>, as well as evaluation results, and produce periodic status reports (D15g) for the duration of the contract.</w:t>
            </w:r>
          </w:p>
        </w:tc>
        <w:tc>
          <w:tcPr>
            <w:tcW w:w="1980" w:type="dxa"/>
            <w:tcBorders>
              <w:top w:val="single" w:sz="4" w:space="0" w:color="auto"/>
              <w:left w:val="single" w:sz="4" w:space="0" w:color="auto"/>
              <w:bottom w:val="single" w:sz="4" w:space="0" w:color="auto"/>
              <w:right w:val="single" w:sz="4" w:space="0" w:color="auto"/>
            </w:tcBorders>
          </w:tcPr>
          <w:p w14:paraId="199F4EC8" w14:textId="77777777" w:rsidR="003133F0" w:rsidRPr="00796BAB" w:rsidRDefault="003133F0" w:rsidP="00493D06">
            <w:pPr>
              <w:pStyle w:val="TableText"/>
            </w:pPr>
          </w:p>
        </w:tc>
      </w:tr>
      <w:tr w:rsidR="003133F0" w:rsidRPr="00796BAB" w14:paraId="7D008DD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BFE2170" w14:textId="77777777" w:rsidR="003133F0" w:rsidRPr="00796BAB" w:rsidRDefault="003133F0" w:rsidP="00B962B4">
            <w:pPr>
              <w:pStyle w:val="Table-Text"/>
            </w:pPr>
            <w:r>
              <w:t>SVR-06</w:t>
            </w:r>
            <w:r w:rsidR="008876BA">
              <w:t>7</w:t>
            </w:r>
          </w:p>
        </w:tc>
        <w:tc>
          <w:tcPr>
            <w:tcW w:w="9630" w:type="dxa"/>
            <w:tcBorders>
              <w:top w:val="single" w:sz="4" w:space="0" w:color="auto"/>
              <w:left w:val="single" w:sz="4" w:space="0" w:color="auto"/>
              <w:bottom w:val="single" w:sz="4" w:space="0" w:color="auto"/>
              <w:right w:val="single" w:sz="4" w:space="0" w:color="auto"/>
            </w:tcBorders>
          </w:tcPr>
          <w:p w14:paraId="1F559962" w14:textId="77777777" w:rsidR="003133F0" w:rsidRPr="00796BAB" w:rsidRDefault="003133F0" w:rsidP="00B962B4">
            <w:pPr>
              <w:pStyle w:val="Table-Text"/>
            </w:pPr>
            <w:r w:rsidRPr="37174C16">
              <w:t>The contractor shall incorporate an evaluation mechanism at the end of the training to help with its continuous improvement.</w:t>
            </w:r>
          </w:p>
        </w:tc>
        <w:tc>
          <w:tcPr>
            <w:tcW w:w="1980" w:type="dxa"/>
            <w:tcBorders>
              <w:top w:val="single" w:sz="4" w:space="0" w:color="auto"/>
              <w:left w:val="single" w:sz="4" w:space="0" w:color="auto"/>
              <w:bottom w:val="single" w:sz="4" w:space="0" w:color="auto"/>
              <w:right w:val="single" w:sz="4" w:space="0" w:color="auto"/>
            </w:tcBorders>
          </w:tcPr>
          <w:p w14:paraId="31EA1A52" w14:textId="77777777" w:rsidR="003133F0" w:rsidRPr="00796BAB" w:rsidRDefault="003133F0" w:rsidP="00493D06">
            <w:pPr>
              <w:pStyle w:val="TableText"/>
            </w:pPr>
          </w:p>
        </w:tc>
      </w:tr>
      <w:tr w:rsidR="003133F0" w:rsidRPr="00796BAB" w14:paraId="31D7938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94E209D" w14:textId="77777777" w:rsidR="003133F0" w:rsidRPr="00796BAB" w:rsidRDefault="003133F0" w:rsidP="00B962B4">
            <w:pPr>
              <w:pStyle w:val="Table-Text"/>
            </w:pPr>
            <w:r>
              <w:t>SVR-06</w:t>
            </w:r>
            <w:r w:rsidR="008876BA">
              <w:t>8</w:t>
            </w:r>
          </w:p>
        </w:tc>
        <w:tc>
          <w:tcPr>
            <w:tcW w:w="9630" w:type="dxa"/>
            <w:tcBorders>
              <w:top w:val="single" w:sz="4" w:space="0" w:color="auto"/>
              <w:left w:val="single" w:sz="4" w:space="0" w:color="auto"/>
              <w:bottom w:val="single" w:sz="4" w:space="0" w:color="auto"/>
              <w:right w:val="single" w:sz="4" w:space="0" w:color="auto"/>
            </w:tcBorders>
          </w:tcPr>
          <w:p w14:paraId="6545E0CE" w14:textId="77777777" w:rsidR="003133F0" w:rsidRPr="00796BAB" w:rsidRDefault="003133F0" w:rsidP="00B962B4">
            <w:pPr>
              <w:pStyle w:val="Table-Text"/>
            </w:pPr>
            <w:r w:rsidRPr="37174C16">
              <w:t xml:space="preserve">The contractor </w:t>
            </w:r>
            <w:r w:rsidR="00820258">
              <w:t>shall</w:t>
            </w:r>
            <w:r w:rsidR="00820258" w:rsidRPr="37174C16">
              <w:t xml:space="preserve"> </w:t>
            </w:r>
            <w:r w:rsidRPr="37174C16">
              <w:t>provide a separate and distinct system training environment dedicated for training purposes.</w:t>
            </w:r>
          </w:p>
        </w:tc>
        <w:tc>
          <w:tcPr>
            <w:tcW w:w="1980" w:type="dxa"/>
            <w:tcBorders>
              <w:top w:val="single" w:sz="4" w:space="0" w:color="auto"/>
              <w:left w:val="single" w:sz="4" w:space="0" w:color="auto"/>
              <w:bottom w:val="single" w:sz="4" w:space="0" w:color="auto"/>
              <w:right w:val="single" w:sz="4" w:space="0" w:color="auto"/>
            </w:tcBorders>
          </w:tcPr>
          <w:p w14:paraId="44CE1A66" w14:textId="77777777" w:rsidR="003133F0" w:rsidRPr="00796BAB" w:rsidRDefault="003133F0" w:rsidP="00493D06">
            <w:pPr>
              <w:pStyle w:val="TableText"/>
            </w:pPr>
          </w:p>
        </w:tc>
      </w:tr>
      <w:tr w:rsidR="0045490A" w:rsidRPr="00796BAB" w14:paraId="0647436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DC928F4" w14:textId="58B6DB83" w:rsidR="0045490A" w:rsidRDefault="00B6386A" w:rsidP="00B962B4">
            <w:pPr>
              <w:pStyle w:val="Table-Text"/>
            </w:pPr>
            <w:r>
              <w:t>SVR-069</w:t>
            </w:r>
          </w:p>
        </w:tc>
        <w:tc>
          <w:tcPr>
            <w:tcW w:w="9630" w:type="dxa"/>
            <w:tcBorders>
              <w:top w:val="single" w:sz="4" w:space="0" w:color="auto"/>
              <w:left w:val="single" w:sz="4" w:space="0" w:color="auto"/>
              <w:bottom w:val="single" w:sz="4" w:space="0" w:color="auto"/>
              <w:right w:val="single" w:sz="4" w:space="0" w:color="auto"/>
            </w:tcBorders>
          </w:tcPr>
          <w:p w14:paraId="59351818" w14:textId="3F234880" w:rsidR="0045490A" w:rsidRPr="37174C16" w:rsidRDefault="0045490A" w:rsidP="00B962B4">
            <w:pPr>
              <w:pStyle w:val="Table-Text"/>
            </w:pPr>
            <w:r w:rsidRPr="0045490A">
              <w:t>The contractor will update the training plan annually, with any major updates or new functionality, for the life of the contract.</w:t>
            </w:r>
          </w:p>
        </w:tc>
        <w:tc>
          <w:tcPr>
            <w:tcW w:w="1980" w:type="dxa"/>
            <w:tcBorders>
              <w:top w:val="single" w:sz="4" w:space="0" w:color="auto"/>
              <w:left w:val="single" w:sz="4" w:space="0" w:color="auto"/>
              <w:bottom w:val="single" w:sz="4" w:space="0" w:color="auto"/>
              <w:right w:val="single" w:sz="4" w:space="0" w:color="auto"/>
            </w:tcBorders>
          </w:tcPr>
          <w:p w14:paraId="64EA2982" w14:textId="77777777" w:rsidR="0045490A" w:rsidRPr="00796BAB" w:rsidRDefault="0045490A" w:rsidP="00493D06">
            <w:pPr>
              <w:pStyle w:val="TableText"/>
            </w:pPr>
          </w:p>
        </w:tc>
      </w:tr>
      <w:tr w:rsidR="003133F0" w:rsidRPr="003074ED" w14:paraId="1E0DDC2A" w14:textId="77777777" w:rsidTr="00657DCD">
        <w:trPr>
          <w:cantSplit/>
          <w:trHeight w:val="575"/>
        </w:trPr>
        <w:tc>
          <w:tcPr>
            <w:tcW w:w="895" w:type="dxa"/>
            <w:tcBorders>
              <w:top w:val="single" w:sz="4" w:space="0" w:color="auto"/>
              <w:left w:val="single" w:sz="4" w:space="0" w:color="auto"/>
              <w:bottom w:val="single" w:sz="4" w:space="0" w:color="auto"/>
              <w:right w:val="single" w:sz="4" w:space="0" w:color="auto"/>
            </w:tcBorders>
          </w:tcPr>
          <w:p w14:paraId="36442931"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6FED13A4" w14:textId="77777777" w:rsidR="003133F0" w:rsidRPr="00C76C81" w:rsidRDefault="003133F0" w:rsidP="006D4CBC">
            <w:pPr>
              <w:pStyle w:val="Att2Hdg2"/>
            </w:pPr>
            <w:r>
              <w:t>Hosting (</w:t>
            </w:r>
            <w:r w:rsidR="00D35A48">
              <w:t>I</w:t>
            </w:r>
            <w:r>
              <w:t>ncl</w:t>
            </w:r>
            <w:r w:rsidR="00D35A48">
              <w:t>uding</w:t>
            </w:r>
            <w:r>
              <w:t xml:space="preserve"> Business Continuity </w:t>
            </w:r>
            <w:r w:rsidR="00D35A48">
              <w:t xml:space="preserve">and </w:t>
            </w:r>
            <w:r>
              <w:t>Disaster Recovery)</w:t>
            </w:r>
          </w:p>
        </w:tc>
        <w:tc>
          <w:tcPr>
            <w:tcW w:w="1980" w:type="dxa"/>
            <w:tcBorders>
              <w:top w:val="single" w:sz="4" w:space="0" w:color="auto"/>
              <w:left w:val="single" w:sz="4" w:space="0" w:color="auto"/>
              <w:bottom w:val="single" w:sz="4" w:space="0" w:color="auto"/>
              <w:right w:val="single" w:sz="4" w:space="0" w:color="auto"/>
            </w:tcBorders>
          </w:tcPr>
          <w:p w14:paraId="7517686C" w14:textId="77777777" w:rsidR="003133F0" w:rsidRPr="003074ED" w:rsidRDefault="003133F0" w:rsidP="00493D06">
            <w:pPr>
              <w:pStyle w:val="TableText"/>
            </w:pPr>
          </w:p>
        </w:tc>
      </w:tr>
      <w:tr w:rsidR="003133F0" w14:paraId="04E3770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4C40483" w14:textId="77777777" w:rsidR="003133F0" w:rsidRDefault="003133F0" w:rsidP="00B962B4">
            <w:pPr>
              <w:pStyle w:val="Table-Text"/>
            </w:pPr>
            <w:r>
              <w:t>SVR-06</w:t>
            </w:r>
            <w:r w:rsidR="008876BA">
              <w:t>9</w:t>
            </w:r>
          </w:p>
        </w:tc>
        <w:tc>
          <w:tcPr>
            <w:tcW w:w="9630" w:type="dxa"/>
            <w:tcBorders>
              <w:top w:val="single" w:sz="4" w:space="0" w:color="auto"/>
              <w:left w:val="single" w:sz="4" w:space="0" w:color="auto"/>
              <w:bottom w:val="single" w:sz="4" w:space="0" w:color="auto"/>
              <w:right w:val="single" w:sz="4" w:space="0" w:color="auto"/>
            </w:tcBorders>
          </w:tcPr>
          <w:p w14:paraId="3EEDD37B" w14:textId="77777777" w:rsidR="003133F0" w:rsidRDefault="003133F0" w:rsidP="00B962B4">
            <w:pPr>
              <w:pStyle w:val="Table-Text"/>
            </w:pPr>
            <w:r>
              <w:t xml:space="preserve">The </w:t>
            </w:r>
            <w:r w:rsidR="00D35A48">
              <w:t>P</w:t>
            </w:r>
            <w:r w:rsidR="002D4F25">
              <w:t>roposer</w:t>
            </w:r>
            <w:r>
              <w:t xml:space="preserve"> shall describe in detail their approach, methodology, and tools, for providing managed hosting services for the solution.</w:t>
            </w:r>
          </w:p>
        </w:tc>
        <w:tc>
          <w:tcPr>
            <w:tcW w:w="1980" w:type="dxa"/>
            <w:tcBorders>
              <w:top w:val="single" w:sz="4" w:space="0" w:color="auto"/>
              <w:left w:val="single" w:sz="4" w:space="0" w:color="auto"/>
              <w:bottom w:val="single" w:sz="4" w:space="0" w:color="auto"/>
              <w:right w:val="single" w:sz="4" w:space="0" w:color="auto"/>
            </w:tcBorders>
          </w:tcPr>
          <w:p w14:paraId="44D6F0DF" w14:textId="77777777" w:rsidR="003133F0" w:rsidRPr="00114E91" w:rsidRDefault="003133F0" w:rsidP="00493D06">
            <w:pPr>
              <w:pStyle w:val="TableText"/>
            </w:pPr>
          </w:p>
        </w:tc>
      </w:tr>
      <w:tr w:rsidR="003133F0" w14:paraId="5A82D06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559FD1E" w14:textId="77777777" w:rsidR="003133F0" w:rsidRDefault="003133F0" w:rsidP="00B962B4">
            <w:pPr>
              <w:pStyle w:val="Table-Text"/>
            </w:pPr>
            <w:r>
              <w:lastRenderedPageBreak/>
              <w:t>SVR-0</w:t>
            </w:r>
            <w:r w:rsidR="008876BA">
              <w:t>70</w:t>
            </w:r>
          </w:p>
        </w:tc>
        <w:tc>
          <w:tcPr>
            <w:tcW w:w="9630" w:type="dxa"/>
            <w:tcBorders>
              <w:top w:val="single" w:sz="4" w:space="0" w:color="auto"/>
              <w:left w:val="single" w:sz="4" w:space="0" w:color="auto"/>
              <w:bottom w:val="single" w:sz="4" w:space="0" w:color="auto"/>
              <w:right w:val="single" w:sz="4" w:space="0" w:color="auto"/>
            </w:tcBorders>
          </w:tcPr>
          <w:p w14:paraId="08503CDF" w14:textId="77777777" w:rsidR="003133F0" w:rsidRDefault="003133F0" w:rsidP="00B962B4">
            <w:pPr>
              <w:pStyle w:val="Table-Text"/>
            </w:pPr>
            <w:r>
              <w:t xml:space="preserve">The contractor may provide hosting services </w:t>
            </w:r>
            <w:r w:rsidR="00862083">
              <w:t>itself</w:t>
            </w:r>
            <w:r w:rsidR="004E3A7D">
              <w:t>,</w:t>
            </w:r>
            <w:r w:rsidR="00862083">
              <w:t xml:space="preserve"> or</w:t>
            </w:r>
            <w:r>
              <w:t xml:space="preserve"> use an approved subcontractor as Cloud Service Provider (CSP); however, the </w:t>
            </w:r>
            <w:r w:rsidR="004E3A7D">
              <w:t>c</w:t>
            </w:r>
            <w:r>
              <w:t xml:space="preserve">ontractor shall be solely responsible for </w:t>
            </w:r>
            <w:r w:rsidR="004E3A7D">
              <w:t>en</w:t>
            </w:r>
            <w:r>
              <w:t>suring that the requirements are met.</w:t>
            </w:r>
            <w:r w:rsidR="004E3A7D">
              <w:t xml:space="preserve"> </w:t>
            </w:r>
            <w:r>
              <w:t xml:space="preserve"> The contractor shall obtain prior written approval from </w:t>
            </w:r>
            <w:r w:rsidR="00832BC9">
              <w:t>HTFC</w:t>
            </w:r>
            <w:r>
              <w:t xml:space="preserve"> before entering into an agreement for hosting services to be provided by another entity, including but not limited to a </w:t>
            </w:r>
            <w:r w:rsidR="00862083">
              <w:t>third-party</w:t>
            </w:r>
            <w:r>
              <w:t xml:space="preserve"> data center or other subcontractor, for purposes of this contract.</w:t>
            </w:r>
          </w:p>
        </w:tc>
        <w:tc>
          <w:tcPr>
            <w:tcW w:w="1980" w:type="dxa"/>
            <w:tcBorders>
              <w:top w:val="single" w:sz="4" w:space="0" w:color="auto"/>
              <w:left w:val="single" w:sz="4" w:space="0" w:color="auto"/>
              <w:bottom w:val="single" w:sz="4" w:space="0" w:color="auto"/>
              <w:right w:val="single" w:sz="4" w:space="0" w:color="auto"/>
            </w:tcBorders>
          </w:tcPr>
          <w:p w14:paraId="093BE9BE" w14:textId="77777777" w:rsidR="003133F0" w:rsidRPr="00114E91" w:rsidRDefault="003133F0" w:rsidP="00493D06">
            <w:pPr>
              <w:pStyle w:val="TableText"/>
            </w:pPr>
          </w:p>
        </w:tc>
      </w:tr>
      <w:tr w:rsidR="003133F0" w14:paraId="33FF39A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780CF1C" w14:textId="77777777" w:rsidR="003133F0" w:rsidRDefault="003133F0" w:rsidP="00B962B4">
            <w:pPr>
              <w:pStyle w:val="Table-Text"/>
            </w:pPr>
            <w:r>
              <w:t>SVR-0</w:t>
            </w:r>
            <w:r w:rsidR="00862083">
              <w:t>7</w:t>
            </w:r>
            <w:r w:rsidR="008876BA">
              <w:t>1</w:t>
            </w:r>
          </w:p>
        </w:tc>
        <w:tc>
          <w:tcPr>
            <w:tcW w:w="9630" w:type="dxa"/>
            <w:tcBorders>
              <w:top w:val="single" w:sz="4" w:space="0" w:color="auto"/>
              <w:left w:val="single" w:sz="4" w:space="0" w:color="auto"/>
              <w:bottom w:val="single" w:sz="4" w:space="0" w:color="auto"/>
              <w:right w:val="single" w:sz="4" w:space="0" w:color="auto"/>
            </w:tcBorders>
          </w:tcPr>
          <w:p w14:paraId="53965603" w14:textId="77777777" w:rsidR="003133F0" w:rsidRDefault="003133F0" w:rsidP="00B962B4">
            <w:pPr>
              <w:pStyle w:val="Table-Text"/>
            </w:pPr>
            <w:r>
              <w:t xml:space="preserve">The contractor shall obtain prior written approval from </w:t>
            </w:r>
            <w:r w:rsidR="00832BC9">
              <w:t>HTFC</w:t>
            </w:r>
            <w:r>
              <w:t xml:space="preserve"> before changing the approved subcontractor for hosting services.</w:t>
            </w:r>
          </w:p>
        </w:tc>
        <w:tc>
          <w:tcPr>
            <w:tcW w:w="1980" w:type="dxa"/>
            <w:tcBorders>
              <w:top w:val="single" w:sz="4" w:space="0" w:color="auto"/>
              <w:left w:val="single" w:sz="4" w:space="0" w:color="auto"/>
              <w:bottom w:val="single" w:sz="4" w:space="0" w:color="auto"/>
              <w:right w:val="single" w:sz="4" w:space="0" w:color="auto"/>
            </w:tcBorders>
          </w:tcPr>
          <w:p w14:paraId="496EA00F" w14:textId="77777777" w:rsidR="003133F0" w:rsidRPr="00114E91" w:rsidRDefault="003133F0" w:rsidP="00493D06">
            <w:pPr>
              <w:pStyle w:val="TableText"/>
            </w:pPr>
          </w:p>
        </w:tc>
      </w:tr>
      <w:tr w:rsidR="003133F0" w14:paraId="23230F09"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153FCE8" w14:textId="77777777" w:rsidR="003133F0" w:rsidRDefault="003133F0" w:rsidP="00E953C8">
            <w:pPr>
              <w:pStyle w:val="Table-Text"/>
            </w:pPr>
            <w:r>
              <w:t>SVR-07</w:t>
            </w:r>
            <w:r w:rsidR="008876BA">
              <w:t>2</w:t>
            </w:r>
          </w:p>
        </w:tc>
        <w:tc>
          <w:tcPr>
            <w:tcW w:w="9630" w:type="dxa"/>
            <w:tcBorders>
              <w:top w:val="single" w:sz="4" w:space="0" w:color="auto"/>
              <w:left w:val="single" w:sz="4" w:space="0" w:color="auto"/>
              <w:bottom w:val="single" w:sz="4" w:space="0" w:color="auto"/>
              <w:right w:val="single" w:sz="4" w:space="0" w:color="auto"/>
            </w:tcBorders>
          </w:tcPr>
          <w:p w14:paraId="6E1A3B6D" w14:textId="77777777" w:rsidR="003133F0" w:rsidRDefault="003133F0" w:rsidP="00E953C8">
            <w:pPr>
              <w:pStyle w:val="Table-Text"/>
            </w:pPr>
            <w:r>
              <w:t>The contractor shall utilize a shared multi-tenant government cloud as the hosting solution.</w:t>
            </w:r>
          </w:p>
        </w:tc>
        <w:tc>
          <w:tcPr>
            <w:tcW w:w="1980" w:type="dxa"/>
            <w:tcBorders>
              <w:top w:val="single" w:sz="4" w:space="0" w:color="auto"/>
              <w:left w:val="single" w:sz="4" w:space="0" w:color="auto"/>
              <w:bottom w:val="single" w:sz="4" w:space="0" w:color="auto"/>
              <w:right w:val="single" w:sz="4" w:space="0" w:color="auto"/>
            </w:tcBorders>
          </w:tcPr>
          <w:p w14:paraId="7F66BB0E" w14:textId="77777777" w:rsidR="003133F0" w:rsidRPr="00114E91" w:rsidRDefault="003133F0" w:rsidP="00E953C8">
            <w:pPr>
              <w:pStyle w:val="Table-Text"/>
            </w:pPr>
          </w:p>
        </w:tc>
      </w:tr>
      <w:tr w:rsidR="003133F0" w14:paraId="5E5BE08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30484FE" w14:textId="77777777" w:rsidR="003133F0" w:rsidRDefault="003133F0" w:rsidP="00E953C8">
            <w:pPr>
              <w:pStyle w:val="Table-Text"/>
            </w:pPr>
            <w:r>
              <w:t>SVR-07</w:t>
            </w:r>
            <w:r w:rsidR="008876BA">
              <w:t>3</w:t>
            </w:r>
          </w:p>
        </w:tc>
        <w:tc>
          <w:tcPr>
            <w:tcW w:w="9630" w:type="dxa"/>
            <w:tcBorders>
              <w:top w:val="single" w:sz="4" w:space="0" w:color="auto"/>
              <w:left w:val="single" w:sz="4" w:space="0" w:color="auto"/>
              <w:bottom w:val="single" w:sz="4" w:space="0" w:color="auto"/>
              <w:right w:val="single" w:sz="4" w:space="0" w:color="auto"/>
            </w:tcBorders>
          </w:tcPr>
          <w:p w14:paraId="2F6ECB02" w14:textId="77777777" w:rsidR="003133F0" w:rsidRPr="00487ECC" w:rsidRDefault="003133F0" w:rsidP="00657DCD">
            <w:pPr>
              <w:pStyle w:val="Table-Text"/>
            </w:pPr>
            <w:r w:rsidRPr="59271B7F">
              <w:t xml:space="preserve">The </w:t>
            </w:r>
            <w:r w:rsidR="004E3A7D">
              <w:t>Cloud Service Provider (</w:t>
            </w:r>
            <w:r w:rsidRPr="59271B7F">
              <w:t>CSP</w:t>
            </w:r>
            <w:r w:rsidR="004E3A7D">
              <w:t>)</w:t>
            </w:r>
            <w:r w:rsidRPr="59271B7F">
              <w:t xml:space="preserve"> utilized by the </w:t>
            </w:r>
            <w:r w:rsidR="004E3A7D">
              <w:t>c</w:t>
            </w:r>
            <w:r w:rsidRPr="59271B7F">
              <w:t>ontractor shall have attained a Federal Risk and Authorization Management Program (</w:t>
            </w:r>
            <w:proofErr w:type="spellStart"/>
            <w:r w:rsidRPr="59271B7F">
              <w:t>FedRAMP</w:t>
            </w:r>
            <w:proofErr w:type="spellEnd"/>
            <w:r w:rsidRPr="59271B7F">
              <w:t xml:space="preserve">) Authorization </w:t>
            </w:r>
            <w:r w:rsidR="004E3A7D" w:rsidRPr="59271B7F">
              <w:t>to</w:t>
            </w:r>
            <w:r w:rsidRPr="59271B7F">
              <w:t xml:space="preserve"> Operate (ATO) at a </w:t>
            </w:r>
            <w:r w:rsidRPr="00657DCD">
              <w:t>Federal</w:t>
            </w:r>
            <w:r w:rsidRPr="59271B7F">
              <w:t xml:space="preserve"> Information Security Management Act (FISMA) </w:t>
            </w:r>
            <w:r w:rsidR="004E3A7D">
              <w:t>h</w:t>
            </w:r>
            <w:r w:rsidRPr="59271B7F">
              <w:t xml:space="preserve">igh level. </w:t>
            </w:r>
          </w:p>
        </w:tc>
        <w:tc>
          <w:tcPr>
            <w:tcW w:w="1980" w:type="dxa"/>
            <w:tcBorders>
              <w:top w:val="single" w:sz="4" w:space="0" w:color="auto"/>
              <w:left w:val="single" w:sz="4" w:space="0" w:color="auto"/>
              <w:bottom w:val="single" w:sz="4" w:space="0" w:color="auto"/>
              <w:right w:val="single" w:sz="4" w:space="0" w:color="auto"/>
            </w:tcBorders>
          </w:tcPr>
          <w:p w14:paraId="486ED12F" w14:textId="77777777" w:rsidR="003133F0" w:rsidRPr="00114E91" w:rsidRDefault="003133F0" w:rsidP="00E953C8">
            <w:pPr>
              <w:pStyle w:val="Table-Text"/>
            </w:pPr>
          </w:p>
        </w:tc>
      </w:tr>
      <w:tr w:rsidR="003133F0" w14:paraId="4983E1B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5C15677" w14:textId="77777777" w:rsidR="003133F0" w:rsidRDefault="003133F0" w:rsidP="00E953C8">
            <w:pPr>
              <w:pStyle w:val="Table-Text"/>
            </w:pPr>
            <w:r>
              <w:t>SVR-07</w:t>
            </w:r>
            <w:r w:rsidR="008876BA">
              <w:t>4</w:t>
            </w:r>
          </w:p>
        </w:tc>
        <w:tc>
          <w:tcPr>
            <w:tcW w:w="9630" w:type="dxa"/>
            <w:tcBorders>
              <w:top w:val="single" w:sz="4" w:space="0" w:color="auto"/>
              <w:left w:val="single" w:sz="4" w:space="0" w:color="auto"/>
              <w:bottom w:val="single" w:sz="4" w:space="0" w:color="auto"/>
              <w:right w:val="single" w:sz="4" w:space="0" w:color="auto"/>
            </w:tcBorders>
          </w:tcPr>
          <w:p w14:paraId="651EC847" w14:textId="77777777" w:rsidR="003133F0" w:rsidRDefault="003133F0" w:rsidP="00E953C8">
            <w:pPr>
              <w:pStyle w:val="Table-Text"/>
            </w:pPr>
            <w:r>
              <w:t xml:space="preserve">The </w:t>
            </w:r>
            <w:r w:rsidR="004E3A7D">
              <w:t>Cloud Service Provider (</w:t>
            </w:r>
            <w:r>
              <w:t>CSP</w:t>
            </w:r>
            <w:r w:rsidR="004E3A7D">
              <w:t>)</w:t>
            </w:r>
            <w:r>
              <w:t xml:space="preserve"> utilized by the contractor must use qualified, accredited, Third-Party Assessment Organizations (3PAOs) to perform independent assessments on their service and systems.</w:t>
            </w:r>
          </w:p>
        </w:tc>
        <w:tc>
          <w:tcPr>
            <w:tcW w:w="1980" w:type="dxa"/>
            <w:tcBorders>
              <w:top w:val="single" w:sz="4" w:space="0" w:color="auto"/>
              <w:left w:val="single" w:sz="4" w:space="0" w:color="auto"/>
              <w:bottom w:val="single" w:sz="4" w:space="0" w:color="auto"/>
              <w:right w:val="single" w:sz="4" w:space="0" w:color="auto"/>
            </w:tcBorders>
          </w:tcPr>
          <w:p w14:paraId="68F63CB5" w14:textId="77777777" w:rsidR="003133F0" w:rsidRPr="00114E91" w:rsidRDefault="003133F0" w:rsidP="00E953C8">
            <w:pPr>
              <w:pStyle w:val="Table-Text"/>
            </w:pPr>
          </w:p>
        </w:tc>
      </w:tr>
      <w:tr w:rsidR="003133F0" w14:paraId="1E04432B"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3761964" w14:textId="77777777" w:rsidR="003133F0" w:rsidRDefault="003133F0" w:rsidP="00E953C8">
            <w:pPr>
              <w:pStyle w:val="Table-Text"/>
            </w:pPr>
            <w:r>
              <w:t>SVR-07</w:t>
            </w:r>
            <w:r w:rsidR="008876BA">
              <w:t>5</w:t>
            </w:r>
          </w:p>
        </w:tc>
        <w:tc>
          <w:tcPr>
            <w:tcW w:w="9630" w:type="dxa"/>
            <w:tcBorders>
              <w:top w:val="single" w:sz="4" w:space="0" w:color="auto"/>
              <w:left w:val="single" w:sz="4" w:space="0" w:color="auto"/>
              <w:bottom w:val="single" w:sz="4" w:space="0" w:color="auto"/>
              <w:right w:val="single" w:sz="4" w:space="0" w:color="auto"/>
            </w:tcBorders>
          </w:tcPr>
          <w:p w14:paraId="44B90637" w14:textId="77777777" w:rsidR="003133F0" w:rsidRDefault="003133F0" w:rsidP="00E953C8">
            <w:pPr>
              <w:pStyle w:val="Table-Text"/>
            </w:pPr>
            <w:r>
              <w:t>Data shall be hosted</w:t>
            </w:r>
            <w:r w:rsidR="00350CB7">
              <w:t>,</w:t>
            </w:r>
            <w:r>
              <w:t xml:space="preserve"> and personnel accessing the data will be within the continental US.</w:t>
            </w:r>
          </w:p>
        </w:tc>
        <w:tc>
          <w:tcPr>
            <w:tcW w:w="1980" w:type="dxa"/>
            <w:tcBorders>
              <w:top w:val="single" w:sz="4" w:space="0" w:color="auto"/>
              <w:left w:val="single" w:sz="4" w:space="0" w:color="auto"/>
              <w:bottom w:val="single" w:sz="4" w:space="0" w:color="auto"/>
              <w:right w:val="single" w:sz="4" w:space="0" w:color="auto"/>
            </w:tcBorders>
          </w:tcPr>
          <w:p w14:paraId="0930539C" w14:textId="77777777" w:rsidR="003133F0" w:rsidRPr="00114E91" w:rsidRDefault="003133F0" w:rsidP="00E953C8">
            <w:pPr>
              <w:pStyle w:val="Table-Text"/>
            </w:pPr>
          </w:p>
        </w:tc>
      </w:tr>
      <w:tr w:rsidR="003133F0" w14:paraId="228EE74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49184A4" w14:textId="77777777" w:rsidR="003133F0" w:rsidRDefault="003133F0" w:rsidP="00E953C8">
            <w:pPr>
              <w:pStyle w:val="Table-Text"/>
            </w:pPr>
            <w:r>
              <w:t>SVR-07</w:t>
            </w:r>
            <w:r w:rsidR="008876BA">
              <w:t>6</w:t>
            </w:r>
          </w:p>
        </w:tc>
        <w:tc>
          <w:tcPr>
            <w:tcW w:w="9630" w:type="dxa"/>
            <w:tcBorders>
              <w:top w:val="single" w:sz="4" w:space="0" w:color="auto"/>
              <w:left w:val="single" w:sz="4" w:space="0" w:color="auto"/>
              <w:bottom w:val="single" w:sz="4" w:space="0" w:color="auto"/>
              <w:right w:val="single" w:sz="4" w:space="0" w:color="auto"/>
            </w:tcBorders>
          </w:tcPr>
          <w:p w14:paraId="7D9A4E02" w14:textId="77777777" w:rsidR="003133F0" w:rsidRDefault="003133F0" w:rsidP="00E953C8">
            <w:pPr>
              <w:pStyle w:val="Table-Text"/>
            </w:pPr>
            <w:r>
              <w:t>The contractor shall provide the hardware, software, communications, and other infrastructure necessary, including licenses that must be procured and maintained, to meet the requirements of this contract</w:t>
            </w:r>
            <w:r w:rsidR="00350CB7">
              <w:t>,</w:t>
            </w:r>
            <w:r>
              <w:t xml:space="preserve"> at no additional cost to </w:t>
            </w:r>
            <w:r w:rsidR="00832BC9">
              <w:t>HTFC</w:t>
            </w:r>
            <w:r>
              <w:t xml:space="preserve"> (D16).</w:t>
            </w:r>
          </w:p>
        </w:tc>
        <w:tc>
          <w:tcPr>
            <w:tcW w:w="1980" w:type="dxa"/>
            <w:tcBorders>
              <w:top w:val="single" w:sz="4" w:space="0" w:color="auto"/>
              <w:left w:val="single" w:sz="4" w:space="0" w:color="auto"/>
              <w:bottom w:val="single" w:sz="4" w:space="0" w:color="auto"/>
              <w:right w:val="single" w:sz="4" w:space="0" w:color="auto"/>
            </w:tcBorders>
          </w:tcPr>
          <w:p w14:paraId="23AF990A" w14:textId="77777777" w:rsidR="003133F0" w:rsidRPr="00114E91" w:rsidRDefault="003133F0" w:rsidP="00E953C8">
            <w:pPr>
              <w:pStyle w:val="Table-Text"/>
            </w:pPr>
          </w:p>
        </w:tc>
      </w:tr>
      <w:tr w:rsidR="003133F0" w14:paraId="4046EB0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F4B760B" w14:textId="77777777" w:rsidR="003133F0" w:rsidRDefault="003133F0" w:rsidP="00E953C8">
            <w:pPr>
              <w:pStyle w:val="Table-Text"/>
            </w:pPr>
            <w:r>
              <w:t>SVR-07</w:t>
            </w:r>
            <w:r w:rsidR="008876BA">
              <w:t>7</w:t>
            </w:r>
          </w:p>
        </w:tc>
        <w:tc>
          <w:tcPr>
            <w:tcW w:w="9630" w:type="dxa"/>
            <w:tcBorders>
              <w:top w:val="single" w:sz="4" w:space="0" w:color="auto"/>
              <w:left w:val="single" w:sz="4" w:space="0" w:color="auto"/>
              <w:bottom w:val="single" w:sz="4" w:space="0" w:color="auto"/>
              <w:right w:val="single" w:sz="4" w:space="0" w:color="auto"/>
            </w:tcBorders>
          </w:tcPr>
          <w:p w14:paraId="6CFC695F" w14:textId="77777777" w:rsidR="003133F0" w:rsidRDefault="003133F0" w:rsidP="00E953C8">
            <w:pPr>
              <w:pStyle w:val="Table-Text"/>
            </w:pPr>
            <w:r>
              <w:t>The contractor shall provide and maintain a hosting environment</w:t>
            </w:r>
            <w:r w:rsidR="00350CB7">
              <w:t>,</w:t>
            </w:r>
            <w:r>
              <w:t xml:space="preserve"> secured as described in policies and standards at </w:t>
            </w:r>
            <w:hyperlink r:id="rId40">
              <w:r w:rsidRPr="59271B7F">
                <w:rPr>
                  <w:rStyle w:val="Hyperlink"/>
                </w:rPr>
                <w:t>https://its.ny.gov/tables/technologypolicyindex</w:t>
              </w:r>
            </w:hyperlink>
            <w:r w:rsidR="00350CB7">
              <w:rPr>
                <w:rStyle w:val="Hyperlink"/>
              </w:rPr>
              <w:t>,</w:t>
            </w:r>
            <w:r>
              <w:t xml:space="preserve"> to provide required contracted services.</w:t>
            </w:r>
          </w:p>
        </w:tc>
        <w:tc>
          <w:tcPr>
            <w:tcW w:w="1980" w:type="dxa"/>
            <w:tcBorders>
              <w:top w:val="single" w:sz="4" w:space="0" w:color="auto"/>
              <w:left w:val="single" w:sz="4" w:space="0" w:color="auto"/>
              <w:bottom w:val="single" w:sz="4" w:space="0" w:color="auto"/>
              <w:right w:val="single" w:sz="4" w:space="0" w:color="auto"/>
            </w:tcBorders>
          </w:tcPr>
          <w:p w14:paraId="2A635880" w14:textId="77777777" w:rsidR="003133F0" w:rsidRPr="00114E91" w:rsidRDefault="003133F0" w:rsidP="00E953C8">
            <w:pPr>
              <w:pStyle w:val="Table-Text"/>
            </w:pPr>
          </w:p>
        </w:tc>
      </w:tr>
      <w:tr w:rsidR="003133F0" w14:paraId="2F6289C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BB48001" w14:textId="77777777" w:rsidR="003133F0" w:rsidRDefault="003133F0" w:rsidP="00E953C8">
            <w:pPr>
              <w:pStyle w:val="Table-Text"/>
            </w:pPr>
            <w:r>
              <w:t>SVR-07</w:t>
            </w:r>
            <w:r w:rsidR="008876BA">
              <w:t>8</w:t>
            </w:r>
          </w:p>
        </w:tc>
        <w:tc>
          <w:tcPr>
            <w:tcW w:w="9630" w:type="dxa"/>
            <w:tcBorders>
              <w:top w:val="single" w:sz="4" w:space="0" w:color="auto"/>
              <w:left w:val="single" w:sz="4" w:space="0" w:color="auto"/>
              <w:bottom w:val="single" w:sz="4" w:space="0" w:color="auto"/>
              <w:right w:val="single" w:sz="4" w:space="0" w:color="auto"/>
            </w:tcBorders>
          </w:tcPr>
          <w:p w14:paraId="569F933C" w14:textId="77777777" w:rsidR="003133F0" w:rsidRDefault="003133F0" w:rsidP="00E953C8">
            <w:pPr>
              <w:pStyle w:val="Table-Text"/>
            </w:pPr>
            <w:r>
              <w:t xml:space="preserve">The contractor shall utilize a </w:t>
            </w:r>
            <w:r w:rsidR="00350CB7">
              <w:t>Cloud Service Provider (</w:t>
            </w:r>
            <w:r>
              <w:t>CSP</w:t>
            </w:r>
            <w:r w:rsidR="00350CB7">
              <w:t>)</w:t>
            </w:r>
            <w:r>
              <w:t xml:space="preserve"> secure data center to house equipment, with 24x7 system monitoring, managed firewall services, and managed backup services. </w:t>
            </w:r>
          </w:p>
        </w:tc>
        <w:tc>
          <w:tcPr>
            <w:tcW w:w="1980" w:type="dxa"/>
            <w:tcBorders>
              <w:top w:val="single" w:sz="4" w:space="0" w:color="auto"/>
              <w:left w:val="single" w:sz="4" w:space="0" w:color="auto"/>
              <w:bottom w:val="single" w:sz="4" w:space="0" w:color="auto"/>
              <w:right w:val="single" w:sz="4" w:space="0" w:color="auto"/>
            </w:tcBorders>
          </w:tcPr>
          <w:p w14:paraId="42E03BCA" w14:textId="77777777" w:rsidR="003133F0" w:rsidRPr="00114E91" w:rsidRDefault="003133F0" w:rsidP="00E953C8">
            <w:pPr>
              <w:pStyle w:val="Table-Text"/>
            </w:pPr>
          </w:p>
        </w:tc>
      </w:tr>
      <w:tr w:rsidR="003133F0" w14:paraId="2B97773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24D5A02" w14:textId="77777777" w:rsidR="003133F0" w:rsidRDefault="003133F0" w:rsidP="00E953C8">
            <w:pPr>
              <w:pStyle w:val="Table-Text"/>
            </w:pPr>
            <w:r>
              <w:t>SVR-07</w:t>
            </w:r>
            <w:r w:rsidR="008876BA">
              <w:t>9</w:t>
            </w:r>
          </w:p>
        </w:tc>
        <w:tc>
          <w:tcPr>
            <w:tcW w:w="9630" w:type="dxa"/>
            <w:tcBorders>
              <w:top w:val="single" w:sz="4" w:space="0" w:color="auto"/>
              <w:left w:val="single" w:sz="4" w:space="0" w:color="auto"/>
              <w:bottom w:val="single" w:sz="4" w:space="0" w:color="auto"/>
              <w:right w:val="single" w:sz="4" w:space="0" w:color="auto"/>
            </w:tcBorders>
          </w:tcPr>
          <w:p w14:paraId="1C82E515" w14:textId="77777777" w:rsidR="003133F0" w:rsidRDefault="003133F0" w:rsidP="00E953C8">
            <w:pPr>
              <w:pStyle w:val="Table-Text"/>
            </w:pPr>
            <w:r>
              <w:t>The hosting solution shall be scalable to meet the needs of the Section 8 program to support future growth.</w:t>
            </w:r>
          </w:p>
        </w:tc>
        <w:tc>
          <w:tcPr>
            <w:tcW w:w="1980" w:type="dxa"/>
            <w:tcBorders>
              <w:top w:val="single" w:sz="4" w:space="0" w:color="auto"/>
              <w:left w:val="single" w:sz="4" w:space="0" w:color="auto"/>
              <w:bottom w:val="single" w:sz="4" w:space="0" w:color="auto"/>
              <w:right w:val="single" w:sz="4" w:space="0" w:color="auto"/>
            </w:tcBorders>
          </w:tcPr>
          <w:p w14:paraId="649B0EE6" w14:textId="77777777" w:rsidR="003133F0" w:rsidRPr="00114E91" w:rsidRDefault="003133F0" w:rsidP="00E953C8">
            <w:pPr>
              <w:pStyle w:val="Table-Text"/>
            </w:pPr>
          </w:p>
        </w:tc>
      </w:tr>
      <w:tr w:rsidR="003133F0" w14:paraId="2F3ADE0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CC4E413" w14:textId="77777777" w:rsidR="003133F0" w:rsidRDefault="003133F0" w:rsidP="00E953C8">
            <w:pPr>
              <w:pStyle w:val="Table-Text"/>
            </w:pPr>
            <w:r>
              <w:t>SVR-0</w:t>
            </w:r>
            <w:r w:rsidR="008876BA">
              <w:t>80</w:t>
            </w:r>
          </w:p>
        </w:tc>
        <w:tc>
          <w:tcPr>
            <w:tcW w:w="9630" w:type="dxa"/>
            <w:tcBorders>
              <w:top w:val="single" w:sz="4" w:space="0" w:color="auto"/>
              <w:left w:val="single" w:sz="4" w:space="0" w:color="auto"/>
              <w:bottom w:val="single" w:sz="4" w:space="0" w:color="auto"/>
              <w:right w:val="single" w:sz="4" w:space="0" w:color="auto"/>
            </w:tcBorders>
          </w:tcPr>
          <w:p w14:paraId="586E931A" w14:textId="77777777" w:rsidR="003133F0" w:rsidRDefault="003133F0" w:rsidP="00E953C8">
            <w:pPr>
              <w:pStyle w:val="Table-Text"/>
            </w:pPr>
            <w:r>
              <w:t>The data center shall have a redundant</w:t>
            </w:r>
            <w:r w:rsidR="00350CB7">
              <w:t>,</w:t>
            </w:r>
            <w:r>
              <w:t xml:space="preserve"> fault-tolerant network and connections to the </w:t>
            </w:r>
            <w:r w:rsidR="00350CB7">
              <w:t>i</w:t>
            </w:r>
            <w:r>
              <w:t>nternet.</w:t>
            </w:r>
          </w:p>
        </w:tc>
        <w:tc>
          <w:tcPr>
            <w:tcW w:w="1980" w:type="dxa"/>
            <w:tcBorders>
              <w:top w:val="single" w:sz="4" w:space="0" w:color="auto"/>
              <w:left w:val="single" w:sz="4" w:space="0" w:color="auto"/>
              <w:bottom w:val="single" w:sz="4" w:space="0" w:color="auto"/>
              <w:right w:val="single" w:sz="4" w:space="0" w:color="auto"/>
            </w:tcBorders>
          </w:tcPr>
          <w:p w14:paraId="250E435C" w14:textId="77777777" w:rsidR="003133F0" w:rsidRPr="00114E91" w:rsidRDefault="003133F0" w:rsidP="00E953C8">
            <w:pPr>
              <w:pStyle w:val="Table-Text"/>
            </w:pPr>
          </w:p>
        </w:tc>
      </w:tr>
      <w:tr w:rsidR="003133F0" w14:paraId="592E78A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063FEC6" w14:textId="77777777" w:rsidR="003133F0" w:rsidRDefault="003133F0" w:rsidP="00E953C8">
            <w:pPr>
              <w:pStyle w:val="Table-Text"/>
            </w:pPr>
            <w:r>
              <w:t>SVR-0</w:t>
            </w:r>
            <w:r w:rsidR="00862083">
              <w:t>8</w:t>
            </w:r>
            <w:r w:rsidR="008876BA">
              <w:t>1</w:t>
            </w:r>
          </w:p>
        </w:tc>
        <w:tc>
          <w:tcPr>
            <w:tcW w:w="9630" w:type="dxa"/>
            <w:tcBorders>
              <w:top w:val="single" w:sz="4" w:space="0" w:color="auto"/>
              <w:left w:val="single" w:sz="4" w:space="0" w:color="auto"/>
              <w:bottom w:val="single" w:sz="4" w:space="0" w:color="auto"/>
              <w:right w:val="single" w:sz="4" w:space="0" w:color="auto"/>
            </w:tcBorders>
          </w:tcPr>
          <w:p w14:paraId="173191B4" w14:textId="77777777" w:rsidR="003133F0" w:rsidRPr="0072237F" w:rsidRDefault="003133F0" w:rsidP="00657DCD">
            <w:pPr>
              <w:pStyle w:val="Table-Text"/>
            </w:pPr>
            <w:r w:rsidRPr="566AA2B0">
              <w:t>The contractor shall develop a Business Continuity</w:t>
            </w:r>
            <w:r w:rsidR="00350CB7">
              <w:t xml:space="preserve"> (BC)</w:t>
            </w:r>
            <w:r w:rsidRPr="566AA2B0">
              <w:t xml:space="preserve"> Plan (D17) for the hosting business service, and have it approved by </w:t>
            </w:r>
            <w:r w:rsidR="00832BC9">
              <w:t>HTFC</w:t>
            </w:r>
            <w:r w:rsidRPr="566AA2B0">
              <w:t>.</w:t>
            </w:r>
          </w:p>
        </w:tc>
        <w:tc>
          <w:tcPr>
            <w:tcW w:w="1980" w:type="dxa"/>
            <w:tcBorders>
              <w:top w:val="single" w:sz="4" w:space="0" w:color="auto"/>
              <w:left w:val="single" w:sz="4" w:space="0" w:color="auto"/>
              <w:bottom w:val="single" w:sz="4" w:space="0" w:color="auto"/>
              <w:right w:val="single" w:sz="4" w:space="0" w:color="auto"/>
            </w:tcBorders>
          </w:tcPr>
          <w:p w14:paraId="63AF5A77" w14:textId="77777777" w:rsidR="003133F0" w:rsidRPr="00114E91" w:rsidRDefault="003133F0" w:rsidP="00E953C8">
            <w:pPr>
              <w:pStyle w:val="Table-Text"/>
            </w:pPr>
          </w:p>
        </w:tc>
      </w:tr>
      <w:tr w:rsidR="003133F0" w14:paraId="7A93ABD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6D78086" w14:textId="77777777" w:rsidR="003133F0" w:rsidRPr="0072237F" w:rsidRDefault="003133F0" w:rsidP="00E953C8">
            <w:pPr>
              <w:pStyle w:val="Table-Text"/>
            </w:pPr>
            <w:r>
              <w:t>SVR-</w:t>
            </w:r>
            <w:r w:rsidR="00862083">
              <w:t>08</w:t>
            </w:r>
            <w:r w:rsidR="008876BA">
              <w:t>2</w:t>
            </w:r>
          </w:p>
        </w:tc>
        <w:tc>
          <w:tcPr>
            <w:tcW w:w="9630" w:type="dxa"/>
            <w:tcBorders>
              <w:top w:val="single" w:sz="4" w:space="0" w:color="auto"/>
              <w:left w:val="single" w:sz="4" w:space="0" w:color="auto"/>
              <w:bottom w:val="single" w:sz="4" w:space="0" w:color="auto"/>
              <w:right w:val="single" w:sz="4" w:space="0" w:color="auto"/>
            </w:tcBorders>
          </w:tcPr>
          <w:p w14:paraId="746A770F" w14:textId="77777777" w:rsidR="003133F0" w:rsidRPr="0072237F" w:rsidRDefault="003133F0" w:rsidP="00657DCD">
            <w:pPr>
              <w:pStyle w:val="Table-Text"/>
            </w:pPr>
            <w:r w:rsidRPr="37174C16">
              <w:t xml:space="preserve">The contractor shall conduct annual drills of the </w:t>
            </w:r>
            <w:r w:rsidR="00350CB7">
              <w:t>Business Continuity (</w:t>
            </w:r>
            <w:r w:rsidRPr="37174C16">
              <w:t>BC</w:t>
            </w:r>
            <w:r w:rsidR="00350CB7">
              <w:t>)</w:t>
            </w:r>
            <w:r w:rsidRPr="37174C16">
              <w:t xml:space="preserve"> Plan, review results with </w:t>
            </w:r>
            <w:r w:rsidR="00832BC9">
              <w:t>HTFC</w:t>
            </w:r>
            <w:r w:rsidRPr="37174C16">
              <w:t xml:space="preserve">, remediate any gaps identified, and review the </w:t>
            </w:r>
            <w:r w:rsidRPr="00657DCD">
              <w:t>remediation</w:t>
            </w:r>
            <w:r w:rsidRPr="37174C16">
              <w:t xml:space="preserve"> actions with </w:t>
            </w:r>
            <w:r w:rsidR="00832BC9">
              <w:t>HTFC</w:t>
            </w:r>
            <w:r w:rsidRPr="37174C16">
              <w:t xml:space="preserve">. </w:t>
            </w:r>
          </w:p>
        </w:tc>
        <w:tc>
          <w:tcPr>
            <w:tcW w:w="1980" w:type="dxa"/>
            <w:tcBorders>
              <w:top w:val="single" w:sz="4" w:space="0" w:color="auto"/>
              <w:left w:val="single" w:sz="4" w:space="0" w:color="auto"/>
              <w:bottom w:val="single" w:sz="4" w:space="0" w:color="auto"/>
              <w:right w:val="single" w:sz="4" w:space="0" w:color="auto"/>
            </w:tcBorders>
          </w:tcPr>
          <w:p w14:paraId="3366673F" w14:textId="77777777" w:rsidR="003133F0" w:rsidRPr="0072237F" w:rsidRDefault="003133F0" w:rsidP="00E953C8">
            <w:pPr>
              <w:pStyle w:val="Table-Text"/>
            </w:pPr>
          </w:p>
        </w:tc>
      </w:tr>
      <w:tr w:rsidR="003133F0" w14:paraId="16E748C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E340351" w14:textId="77777777" w:rsidR="003133F0" w:rsidRDefault="003133F0" w:rsidP="00E953C8">
            <w:pPr>
              <w:pStyle w:val="Table-Text"/>
            </w:pPr>
            <w:r>
              <w:t>SVR-</w:t>
            </w:r>
            <w:r w:rsidR="00862083">
              <w:t>08</w:t>
            </w:r>
            <w:r w:rsidR="008876BA">
              <w:t>3</w:t>
            </w:r>
          </w:p>
        </w:tc>
        <w:tc>
          <w:tcPr>
            <w:tcW w:w="9630" w:type="dxa"/>
            <w:tcBorders>
              <w:top w:val="single" w:sz="4" w:space="0" w:color="auto"/>
              <w:left w:val="single" w:sz="4" w:space="0" w:color="auto"/>
              <w:bottom w:val="single" w:sz="4" w:space="0" w:color="auto"/>
              <w:right w:val="single" w:sz="4" w:space="0" w:color="auto"/>
            </w:tcBorders>
          </w:tcPr>
          <w:p w14:paraId="7C6FF47E" w14:textId="77777777" w:rsidR="003133F0" w:rsidRDefault="003133F0" w:rsidP="00657DCD">
            <w:pPr>
              <w:pStyle w:val="Table-Text"/>
            </w:pPr>
            <w:r w:rsidRPr="32053CA8">
              <w:t xml:space="preserve">The contractor shall develop a Disaster Recovery </w:t>
            </w:r>
            <w:r w:rsidR="00350CB7">
              <w:t xml:space="preserve">(DR) </w:t>
            </w:r>
            <w:r w:rsidRPr="32053CA8">
              <w:t>Plan (D18) that addresses the recovery of hardware, software</w:t>
            </w:r>
            <w:r w:rsidR="00350CB7">
              <w:t>,</w:t>
            </w:r>
            <w:r w:rsidRPr="32053CA8">
              <w:t xml:space="preserve"> and data that meet </w:t>
            </w:r>
            <w:r w:rsidR="00832BC9">
              <w:t>HTFC</w:t>
            </w:r>
            <w:r w:rsidRPr="32053CA8">
              <w:t xml:space="preserve">’s Recovery </w:t>
            </w:r>
            <w:r w:rsidRPr="00657DCD">
              <w:t>Time</w:t>
            </w:r>
            <w:r w:rsidRPr="32053CA8">
              <w:t xml:space="preserve"> and Recovery Point Objectives for the solution. </w:t>
            </w:r>
            <w:r w:rsidR="00350CB7">
              <w:t xml:space="preserve"> </w:t>
            </w:r>
            <w:r w:rsidRPr="32053CA8">
              <w:t>The DR Plan will include recovery of system integrations with external solutions.</w:t>
            </w:r>
            <w:r w:rsidR="00350CB7">
              <w:t xml:space="preserve"> </w:t>
            </w:r>
            <w:r w:rsidRPr="32053CA8">
              <w:t xml:space="preserve"> The contractor shall support</w:t>
            </w:r>
            <w:r w:rsidR="00350CB7">
              <w:t xml:space="preserve"> a</w:t>
            </w:r>
            <w:r w:rsidRPr="32053CA8">
              <w:t xml:space="preserve"> </w:t>
            </w:r>
            <w:r w:rsidR="00350CB7">
              <w:t>Recovery Time Objective (</w:t>
            </w:r>
            <w:r w:rsidRPr="32053CA8">
              <w:t>RTO</w:t>
            </w:r>
            <w:r w:rsidR="00350CB7">
              <w:t>)</w:t>
            </w:r>
            <w:r w:rsidRPr="32053CA8">
              <w:t xml:space="preserve"> of 12 hours, and</w:t>
            </w:r>
            <w:r w:rsidR="00350CB7">
              <w:t xml:space="preserve"> a</w:t>
            </w:r>
            <w:r w:rsidRPr="32053CA8">
              <w:t xml:space="preserve"> </w:t>
            </w:r>
            <w:r w:rsidR="00350CB7">
              <w:t>Recovery Point Objective (</w:t>
            </w:r>
            <w:r w:rsidRPr="32053CA8">
              <w:t>RPO</w:t>
            </w:r>
            <w:r w:rsidR="00350CB7">
              <w:t>)</w:t>
            </w:r>
            <w:r w:rsidRPr="32053CA8">
              <w:t xml:space="preserve"> of </w:t>
            </w:r>
            <w:r w:rsidR="00350CB7">
              <w:t>two</w:t>
            </w:r>
            <w:r w:rsidR="00350CB7" w:rsidRPr="32053CA8">
              <w:t xml:space="preserve"> </w:t>
            </w:r>
            <w:r w:rsidRPr="32053CA8">
              <w:t>hours for this solution.</w:t>
            </w:r>
          </w:p>
        </w:tc>
        <w:tc>
          <w:tcPr>
            <w:tcW w:w="1980" w:type="dxa"/>
            <w:tcBorders>
              <w:top w:val="single" w:sz="4" w:space="0" w:color="auto"/>
              <w:left w:val="single" w:sz="4" w:space="0" w:color="auto"/>
              <w:bottom w:val="single" w:sz="4" w:space="0" w:color="auto"/>
              <w:right w:val="single" w:sz="4" w:space="0" w:color="auto"/>
            </w:tcBorders>
          </w:tcPr>
          <w:p w14:paraId="6E037D35" w14:textId="77777777" w:rsidR="003133F0" w:rsidRPr="00114E91" w:rsidRDefault="003133F0" w:rsidP="00E953C8">
            <w:pPr>
              <w:pStyle w:val="Table-Text"/>
            </w:pPr>
          </w:p>
        </w:tc>
      </w:tr>
      <w:tr w:rsidR="003133F0" w14:paraId="50C0005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1DFAAC6" w14:textId="77777777" w:rsidR="003133F0" w:rsidRPr="0072237F" w:rsidRDefault="003133F0" w:rsidP="00E953C8">
            <w:pPr>
              <w:pStyle w:val="Table-Text"/>
            </w:pPr>
            <w:r>
              <w:lastRenderedPageBreak/>
              <w:t>SVR-</w:t>
            </w:r>
            <w:r w:rsidR="00862083">
              <w:t>08</w:t>
            </w:r>
            <w:r w:rsidR="008876BA">
              <w:t>4</w:t>
            </w:r>
          </w:p>
        </w:tc>
        <w:tc>
          <w:tcPr>
            <w:tcW w:w="9630" w:type="dxa"/>
            <w:tcBorders>
              <w:top w:val="single" w:sz="4" w:space="0" w:color="auto"/>
              <w:left w:val="single" w:sz="4" w:space="0" w:color="auto"/>
              <w:bottom w:val="single" w:sz="4" w:space="0" w:color="auto"/>
              <w:right w:val="single" w:sz="4" w:space="0" w:color="auto"/>
            </w:tcBorders>
          </w:tcPr>
          <w:p w14:paraId="3CA73569" w14:textId="77777777" w:rsidR="003133F0" w:rsidRPr="00657DCD" w:rsidRDefault="003133F0" w:rsidP="00657DCD">
            <w:pPr>
              <w:pStyle w:val="Table-Text"/>
            </w:pPr>
            <w:r w:rsidRPr="00657DCD">
              <w:t xml:space="preserve">The contractor shall test the </w:t>
            </w:r>
            <w:r w:rsidR="00350CB7">
              <w:t>Disaster Recovery (</w:t>
            </w:r>
            <w:r w:rsidRPr="00657DCD">
              <w:t>DR</w:t>
            </w:r>
            <w:r w:rsidR="00350CB7">
              <w:t>)</w:t>
            </w:r>
            <w:r w:rsidRPr="00657DCD">
              <w:t xml:space="preserve"> Plan annually, review results with </w:t>
            </w:r>
            <w:r w:rsidR="00832BC9" w:rsidRPr="00657DCD">
              <w:t>HTFC</w:t>
            </w:r>
            <w:r w:rsidRPr="00657DCD">
              <w:t xml:space="preserve">, remediate any problems identified, and review the remediation actions with </w:t>
            </w:r>
            <w:r w:rsidR="00832BC9" w:rsidRPr="00657DCD">
              <w:t>HTFC</w:t>
            </w:r>
            <w:r w:rsidRPr="00657DCD">
              <w:t>.</w:t>
            </w:r>
          </w:p>
        </w:tc>
        <w:tc>
          <w:tcPr>
            <w:tcW w:w="1980" w:type="dxa"/>
            <w:tcBorders>
              <w:top w:val="single" w:sz="4" w:space="0" w:color="auto"/>
              <w:left w:val="single" w:sz="4" w:space="0" w:color="auto"/>
              <w:bottom w:val="single" w:sz="4" w:space="0" w:color="auto"/>
              <w:right w:val="single" w:sz="4" w:space="0" w:color="auto"/>
            </w:tcBorders>
          </w:tcPr>
          <w:p w14:paraId="75B8E1EC" w14:textId="77777777" w:rsidR="003133F0" w:rsidRPr="0072237F" w:rsidRDefault="003133F0" w:rsidP="00E953C8">
            <w:pPr>
              <w:pStyle w:val="Table-Text"/>
            </w:pPr>
          </w:p>
        </w:tc>
      </w:tr>
      <w:tr w:rsidR="003133F0" w14:paraId="7CFBF47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0D9C8C4" w14:textId="77777777" w:rsidR="003133F0" w:rsidRPr="0072237F" w:rsidRDefault="003133F0" w:rsidP="00E953C8">
            <w:pPr>
              <w:pStyle w:val="Table-Text"/>
            </w:pPr>
            <w:r>
              <w:t>SVR-</w:t>
            </w:r>
            <w:r w:rsidR="00862083">
              <w:t>08</w:t>
            </w:r>
            <w:r w:rsidR="008876BA">
              <w:t>5</w:t>
            </w:r>
          </w:p>
        </w:tc>
        <w:tc>
          <w:tcPr>
            <w:tcW w:w="9630" w:type="dxa"/>
            <w:tcBorders>
              <w:top w:val="single" w:sz="4" w:space="0" w:color="auto"/>
              <w:left w:val="single" w:sz="4" w:space="0" w:color="auto"/>
              <w:bottom w:val="single" w:sz="4" w:space="0" w:color="auto"/>
              <w:right w:val="single" w:sz="4" w:space="0" w:color="auto"/>
            </w:tcBorders>
          </w:tcPr>
          <w:p w14:paraId="6DF80C20" w14:textId="77777777" w:rsidR="003133F0" w:rsidRPr="00657DCD" w:rsidRDefault="003133F0" w:rsidP="00657DCD">
            <w:pPr>
              <w:pStyle w:val="Table-Text"/>
            </w:pPr>
            <w:r w:rsidRPr="00657DCD">
              <w:t xml:space="preserve">The </w:t>
            </w:r>
            <w:r w:rsidR="00350CB7">
              <w:t>Disaster Recovery (</w:t>
            </w:r>
            <w:r w:rsidRPr="00657DCD">
              <w:t>DR</w:t>
            </w:r>
            <w:r w:rsidR="00350CB7">
              <w:t>)</w:t>
            </w:r>
            <w:r w:rsidRPr="00657DCD">
              <w:t xml:space="preserve"> site must be located at a minimum distance of 50 miles from the primary site.</w:t>
            </w:r>
          </w:p>
        </w:tc>
        <w:tc>
          <w:tcPr>
            <w:tcW w:w="1980" w:type="dxa"/>
            <w:tcBorders>
              <w:top w:val="single" w:sz="4" w:space="0" w:color="auto"/>
              <w:left w:val="single" w:sz="4" w:space="0" w:color="auto"/>
              <w:bottom w:val="single" w:sz="4" w:space="0" w:color="auto"/>
              <w:right w:val="single" w:sz="4" w:space="0" w:color="auto"/>
            </w:tcBorders>
          </w:tcPr>
          <w:p w14:paraId="5FF60A74" w14:textId="77777777" w:rsidR="003133F0" w:rsidRPr="0072237F" w:rsidRDefault="003133F0" w:rsidP="00E953C8">
            <w:pPr>
              <w:pStyle w:val="Table-Text"/>
            </w:pPr>
          </w:p>
        </w:tc>
      </w:tr>
      <w:tr w:rsidR="003133F0" w:rsidRPr="003074ED" w14:paraId="662DBC18" w14:textId="77777777" w:rsidTr="006D4CBC">
        <w:trPr>
          <w:cantSplit/>
          <w:trHeight w:val="503"/>
        </w:trPr>
        <w:tc>
          <w:tcPr>
            <w:tcW w:w="895" w:type="dxa"/>
            <w:tcBorders>
              <w:top w:val="single" w:sz="4" w:space="0" w:color="auto"/>
              <w:left w:val="single" w:sz="4" w:space="0" w:color="auto"/>
              <w:bottom w:val="single" w:sz="4" w:space="0" w:color="auto"/>
              <w:right w:val="single" w:sz="4" w:space="0" w:color="auto"/>
            </w:tcBorders>
          </w:tcPr>
          <w:p w14:paraId="68DE110E"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2A413D4C" w14:textId="77777777" w:rsidR="003133F0" w:rsidRPr="00C76C81" w:rsidRDefault="003133F0" w:rsidP="006D4CBC">
            <w:pPr>
              <w:pStyle w:val="Att2Hdg2"/>
            </w:pPr>
            <w:r>
              <w:t xml:space="preserve">Operations </w:t>
            </w:r>
            <w:r w:rsidR="00350CB7">
              <w:t>and</w:t>
            </w:r>
            <w:r>
              <w:t xml:space="preserve"> Maintenance</w:t>
            </w:r>
          </w:p>
        </w:tc>
        <w:tc>
          <w:tcPr>
            <w:tcW w:w="1980" w:type="dxa"/>
            <w:tcBorders>
              <w:top w:val="single" w:sz="4" w:space="0" w:color="auto"/>
              <w:left w:val="single" w:sz="4" w:space="0" w:color="auto"/>
              <w:bottom w:val="single" w:sz="4" w:space="0" w:color="auto"/>
              <w:right w:val="single" w:sz="4" w:space="0" w:color="auto"/>
            </w:tcBorders>
          </w:tcPr>
          <w:p w14:paraId="23D96613" w14:textId="77777777" w:rsidR="003133F0" w:rsidRPr="003074ED" w:rsidRDefault="003133F0" w:rsidP="00493D06">
            <w:pPr>
              <w:pStyle w:val="TableText"/>
            </w:pPr>
          </w:p>
        </w:tc>
      </w:tr>
      <w:tr w:rsidR="003133F0" w14:paraId="2006F2F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395D2B8" w14:textId="77777777" w:rsidR="003133F0" w:rsidRDefault="003133F0" w:rsidP="00E953C8">
            <w:pPr>
              <w:pStyle w:val="Table-Text"/>
            </w:pPr>
            <w:r>
              <w:t>SVR-</w:t>
            </w:r>
            <w:r w:rsidR="00862083">
              <w:t>08</w:t>
            </w:r>
            <w:r w:rsidR="008876BA">
              <w:t>6</w:t>
            </w:r>
          </w:p>
        </w:tc>
        <w:tc>
          <w:tcPr>
            <w:tcW w:w="9630" w:type="dxa"/>
            <w:tcBorders>
              <w:top w:val="single" w:sz="4" w:space="0" w:color="auto"/>
              <w:left w:val="single" w:sz="4" w:space="0" w:color="auto"/>
              <w:bottom w:val="single" w:sz="4" w:space="0" w:color="auto"/>
              <w:right w:val="single" w:sz="4" w:space="0" w:color="auto"/>
            </w:tcBorders>
          </w:tcPr>
          <w:p w14:paraId="25C182D6" w14:textId="77777777" w:rsidR="003133F0" w:rsidRDefault="003133F0" w:rsidP="00E953C8">
            <w:pPr>
              <w:pStyle w:val="Table-Text"/>
            </w:pPr>
            <w:r>
              <w:t xml:space="preserve">The </w:t>
            </w:r>
            <w:r w:rsidR="002D4F25">
              <w:t>proposer</w:t>
            </w:r>
            <w:r>
              <w:t xml:space="preserve"> shall describe in detail their approach, methodology, and tools, for providing managed operations and maintenance services for the solution in production.</w:t>
            </w:r>
          </w:p>
        </w:tc>
        <w:tc>
          <w:tcPr>
            <w:tcW w:w="1980" w:type="dxa"/>
            <w:tcBorders>
              <w:top w:val="single" w:sz="4" w:space="0" w:color="auto"/>
              <w:left w:val="single" w:sz="4" w:space="0" w:color="auto"/>
              <w:bottom w:val="single" w:sz="4" w:space="0" w:color="auto"/>
              <w:right w:val="single" w:sz="4" w:space="0" w:color="auto"/>
            </w:tcBorders>
          </w:tcPr>
          <w:p w14:paraId="0BC502BE" w14:textId="77777777" w:rsidR="003133F0" w:rsidRPr="00114E91" w:rsidRDefault="003133F0" w:rsidP="00E953C8">
            <w:pPr>
              <w:pStyle w:val="Table-Text"/>
            </w:pPr>
          </w:p>
        </w:tc>
      </w:tr>
      <w:tr w:rsidR="003133F0" w:rsidRPr="003074ED" w14:paraId="68FFA473" w14:textId="77777777" w:rsidTr="006D4CBC">
        <w:trPr>
          <w:cantSplit/>
          <w:trHeight w:val="449"/>
        </w:trPr>
        <w:tc>
          <w:tcPr>
            <w:tcW w:w="895" w:type="dxa"/>
            <w:tcBorders>
              <w:top w:val="single" w:sz="4" w:space="0" w:color="auto"/>
              <w:left w:val="single" w:sz="4" w:space="0" w:color="auto"/>
              <w:bottom w:val="single" w:sz="4" w:space="0" w:color="auto"/>
              <w:right w:val="single" w:sz="4" w:space="0" w:color="auto"/>
            </w:tcBorders>
          </w:tcPr>
          <w:p w14:paraId="45A2B8B4"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0E94B13A" w14:textId="77777777" w:rsidR="003133F0" w:rsidRPr="00C76C81" w:rsidRDefault="003133F0" w:rsidP="006D4CBC">
            <w:pPr>
              <w:pStyle w:val="Att2Hdg3"/>
            </w:pPr>
            <w:r>
              <w:t>Solution Maintenance Services</w:t>
            </w:r>
          </w:p>
        </w:tc>
        <w:tc>
          <w:tcPr>
            <w:tcW w:w="1980" w:type="dxa"/>
            <w:tcBorders>
              <w:top w:val="single" w:sz="4" w:space="0" w:color="auto"/>
              <w:left w:val="single" w:sz="4" w:space="0" w:color="auto"/>
              <w:bottom w:val="single" w:sz="4" w:space="0" w:color="auto"/>
              <w:right w:val="single" w:sz="4" w:space="0" w:color="auto"/>
            </w:tcBorders>
          </w:tcPr>
          <w:p w14:paraId="795FBDC2" w14:textId="77777777" w:rsidR="003133F0" w:rsidRPr="003074ED" w:rsidRDefault="003133F0" w:rsidP="00493D06">
            <w:pPr>
              <w:pStyle w:val="TableText"/>
            </w:pPr>
          </w:p>
        </w:tc>
      </w:tr>
      <w:tr w:rsidR="003133F0" w14:paraId="56E70DA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254BC0D" w14:textId="77777777" w:rsidR="003133F0" w:rsidRDefault="003133F0" w:rsidP="00E953C8">
            <w:pPr>
              <w:pStyle w:val="Table-Text"/>
            </w:pPr>
            <w:r>
              <w:t>SVR-</w:t>
            </w:r>
            <w:r w:rsidR="00862083">
              <w:t>08</w:t>
            </w:r>
            <w:r w:rsidR="008876BA">
              <w:t>7</w:t>
            </w:r>
          </w:p>
        </w:tc>
        <w:tc>
          <w:tcPr>
            <w:tcW w:w="9630" w:type="dxa"/>
            <w:tcBorders>
              <w:top w:val="single" w:sz="4" w:space="0" w:color="auto"/>
              <w:left w:val="single" w:sz="4" w:space="0" w:color="auto"/>
              <w:bottom w:val="single" w:sz="4" w:space="0" w:color="auto"/>
              <w:right w:val="single" w:sz="4" w:space="0" w:color="auto"/>
            </w:tcBorders>
          </w:tcPr>
          <w:p w14:paraId="77BF0441" w14:textId="77777777" w:rsidR="003133F0" w:rsidRDefault="003133F0" w:rsidP="00E953C8">
            <w:pPr>
              <w:pStyle w:val="Table-Text"/>
            </w:pPr>
            <w:r>
              <w:t xml:space="preserve">The contractor shall track all changes to HUD rules and regulations for the Section 8 HCV program, and upgrade the solution as needed to </w:t>
            </w:r>
            <w:r w:rsidR="00442FC9">
              <w:t>comply</w:t>
            </w:r>
            <w:r>
              <w:t xml:space="preserve"> with these changes within the HUD prescribed deadline, at no additional cost to </w:t>
            </w:r>
            <w:r w:rsidR="00832BC9">
              <w:t>HTFC</w:t>
            </w:r>
            <w:r>
              <w:t>.</w:t>
            </w:r>
          </w:p>
        </w:tc>
        <w:tc>
          <w:tcPr>
            <w:tcW w:w="1980" w:type="dxa"/>
            <w:tcBorders>
              <w:top w:val="single" w:sz="4" w:space="0" w:color="auto"/>
              <w:left w:val="single" w:sz="4" w:space="0" w:color="auto"/>
              <w:bottom w:val="single" w:sz="4" w:space="0" w:color="auto"/>
              <w:right w:val="single" w:sz="4" w:space="0" w:color="auto"/>
            </w:tcBorders>
          </w:tcPr>
          <w:p w14:paraId="76132107" w14:textId="77777777" w:rsidR="003133F0" w:rsidRPr="00114E91" w:rsidRDefault="003133F0" w:rsidP="00E953C8">
            <w:pPr>
              <w:pStyle w:val="Table-Text"/>
            </w:pPr>
          </w:p>
        </w:tc>
      </w:tr>
      <w:tr w:rsidR="003133F0" w14:paraId="633CEBC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9032F68" w14:textId="77777777" w:rsidR="003133F0" w:rsidRDefault="003133F0" w:rsidP="00E953C8">
            <w:pPr>
              <w:pStyle w:val="Table-Text"/>
            </w:pPr>
            <w:r>
              <w:t>SVR-</w:t>
            </w:r>
            <w:r w:rsidR="00862083">
              <w:t>08</w:t>
            </w:r>
            <w:r w:rsidR="008876BA">
              <w:t>8</w:t>
            </w:r>
          </w:p>
        </w:tc>
        <w:tc>
          <w:tcPr>
            <w:tcW w:w="9630" w:type="dxa"/>
            <w:tcBorders>
              <w:top w:val="single" w:sz="4" w:space="0" w:color="auto"/>
              <w:left w:val="single" w:sz="4" w:space="0" w:color="auto"/>
              <w:bottom w:val="single" w:sz="4" w:space="0" w:color="auto"/>
              <w:right w:val="single" w:sz="4" w:space="0" w:color="auto"/>
            </w:tcBorders>
          </w:tcPr>
          <w:p w14:paraId="0A3E9907" w14:textId="77777777" w:rsidR="003133F0" w:rsidRDefault="003133F0" w:rsidP="00E953C8">
            <w:pPr>
              <w:pStyle w:val="Table-Text"/>
            </w:pPr>
            <w:r>
              <w:t xml:space="preserve">The contractor shall </w:t>
            </w:r>
            <w:r w:rsidR="00442FC9">
              <w:t>en</w:t>
            </w:r>
            <w:r>
              <w:t>sure that all hardware, middleware, and software components used to operate the solution are on current supported versions.</w:t>
            </w:r>
          </w:p>
        </w:tc>
        <w:tc>
          <w:tcPr>
            <w:tcW w:w="1980" w:type="dxa"/>
            <w:tcBorders>
              <w:top w:val="single" w:sz="4" w:space="0" w:color="auto"/>
              <w:left w:val="single" w:sz="4" w:space="0" w:color="auto"/>
              <w:bottom w:val="single" w:sz="4" w:space="0" w:color="auto"/>
              <w:right w:val="single" w:sz="4" w:space="0" w:color="auto"/>
            </w:tcBorders>
          </w:tcPr>
          <w:p w14:paraId="1E8158EB" w14:textId="77777777" w:rsidR="003133F0" w:rsidRPr="00114E91" w:rsidRDefault="003133F0" w:rsidP="00E953C8">
            <w:pPr>
              <w:pStyle w:val="Table-Text"/>
            </w:pPr>
          </w:p>
        </w:tc>
      </w:tr>
      <w:tr w:rsidR="003133F0" w14:paraId="58B2EDD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32D811D" w14:textId="77777777" w:rsidR="003133F0" w:rsidRDefault="003133F0" w:rsidP="00E953C8">
            <w:pPr>
              <w:pStyle w:val="Table-Text"/>
            </w:pPr>
            <w:r>
              <w:t>SVR-</w:t>
            </w:r>
            <w:r w:rsidR="00862083">
              <w:t>08</w:t>
            </w:r>
            <w:r w:rsidR="008876BA">
              <w:t>9</w:t>
            </w:r>
          </w:p>
        </w:tc>
        <w:tc>
          <w:tcPr>
            <w:tcW w:w="9630" w:type="dxa"/>
            <w:tcBorders>
              <w:top w:val="single" w:sz="4" w:space="0" w:color="auto"/>
              <w:left w:val="single" w:sz="4" w:space="0" w:color="auto"/>
              <w:bottom w:val="single" w:sz="4" w:space="0" w:color="auto"/>
              <w:right w:val="single" w:sz="4" w:space="0" w:color="auto"/>
            </w:tcBorders>
          </w:tcPr>
          <w:p w14:paraId="73BF173D" w14:textId="77777777" w:rsidR="003133F0" w:rsidRPr="00657DCD" w:rsidRDefault="003133F0" w:rsidP="00657DCD">
            <w:pPr>
              <w:pStyle w:val="Table-Text"/>
            </w:pPr>
            <w:r w:rsidRPr="00657DCD">
              <w:t xml:space="preserve">The contractor shall provide and provision the production environment with adequate capacity and performance required to support the solution and meet the </w:t>
            </w:r>
            <w:r w:rsidR="00442FC9">
              <w:t>Service-Level Agreements (</w:t>
            </w:r>
            <w:r w:rsidRPr="00657DCD">
              <w:t>SLAs</w:t>
            </w:r>
            <w:r w:rsidR="00442FC9">
              <w:t>) properly</w:t>
            </w:r>
            <w:r w:rsidRPr="00657DCD">
              <w:t xml:space="preserve">, to </w:t>
            </w:r>
            <w:r w:rsidR="00832BC9" w:rsidRPr="00657DCD">
              <w:t>HTFC</w:t>
            </w:r>
            <w:r w:rsidRPr="00657DCD">
              <w:t>’s satisfaction.</w:t>
            </w:r>
          </w:p>
        </w:tc>
        <w:tc>
          <w:tcPr>
            <w:tcW w:w="1980" w:type="dxa"/>
            <w:tcBorders>
              <w:top w:val="single" w:sz="4" w:space="0" w:color="auto"/>
              <w:left w:val="single" w:sz="4" w:space="0" w:color="auto"/>
              <w:bottom w:val="single" w:sz="4" w:space="0" w:color="auto"/>
              <w:right w:val="single" w:sz="4" w:space="0" w:color="auto"/>
            </w:tcBorders>
          </w:tcPr>
          <w:p w14:paraId="04EB79F9" w14:textId="77777777" w:rsidR="003133F0" w:rsidRPr="00114E91" w:rsidRDefault="003133F0" w:rsidP="00E953C8">
            <w:pPr>
              <w:pStyle w:val="Table-Text"/>
            </w:pPr>
          </w:p>
        </w:tc>
      </w:tr>
      <w:tr w:rsidR="003133F0" w14:paraId="34FD303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35B4DA2" w14:textId="77777777" w:rsidR="003133F0" w:rsidRDefault="003133F0" w:rsidP="00E953C8">
            <w:pPr>
              <w:pStyle w:val="Table-Text"/>
            </w:pPr>
            <w:r>
              <w:t>SVR-</w:t>
            </w:r>
            <w:r w:rsidR="00862083">
              <w:t>0</w:t>
            </w:r>
            <w:r w:rsidR="008876BA">
              <w:t>90</w:t>
            </w:r>
          </w:p>
        </w:tc>
        <w:tc>
          <w:tcPr>
            <w:tcW w:w="9630" w:type="dxa"/>
            <w:tcBorders>
              <w:top w:val="single" w:sz="4" w:space="0" w:color="auto"/>
              <w:left w:val="single" w:sz="4" w:space="0" w:color="auto"/>
              <w:bottom w:val="single" w:sz="4" w:space="0" w:color="auto"/>
              <w:right w:val="single" w:sz="4" w:space="0" w:color="auto"/>
            </w:tcBorders>
          </w:tcPr>
          <w:p w14:paraId="40BE3BB5" w14:textId="77777777" w:rsidR="003133F0" w:rsidRPr="00657DCD" w:rsidRDefault="003133F0" w:rsidP="00657DCD">
            <w:pPr>
              <w:pStyle w:val="Table-Text"/>
            </w:pPr>
            <w:r w:rsidRPr="00657DCD">
              <w:t>All software, including operating systems and middleware, as applicable, used to host the system shall have a patch management process in place to minimize security vulnerabilities.</w:t>
            </w:r>
            <w:r w:rsidR="00442FC9">
              <w:t xml:space="preserve"> </w:t>
            </w:r>
            <w:r w:rsidRPr="00657DCD">
              <w:t xml:space="preserve"> All patches shall be fully tested prior to implementation in the production environment. </w:t>
            </w:r>
            <w:r w:rsidR="00442FC9">
              <w:t xml:space="preserve"> </w:t>
            </w:r>
            <w:r w:rsidRPr="00657DCD">
              <w:t xml:space="preserve">The </w:t>
            </w:r>
            <w:r w:rsidR="00442FC9">
              <w:t>c</w:t>
            </w:r>
            <w:r w:rsidR="00442FC9" w:rsidRPr="00657DCD">
              <w:t xml:space="preserve">ontractor </w:t>
            </w:r>
            <w:r w:rsidRPr="00657DCD">
              <w:t>shall maintain a staging environment to be used for such testing.</w:t>
            </w:r>
          </w:p>
        </w:tc>
        <w:tc>
          <w:tcPr>
            <w:tcW w:w="1980" w:type="dxa"/>
            <w:tcBorders>
              <w:top w:val="single" w:sz="4" w:space="0" w:color="auto"/>
              <w:left w:val="single" w:sz="4" w:space="0" w:color="auto"/>
              <w:bottom w:val="single" w:sz="4" w:space="0" w:color="auto"/>
              <w:right w:val="single" w:sz="4" w:space="0" w:color="auto"/>
            </w:tcBorders>
          </w:tcPr>
          <w:p w14:paraId="5D057242" w14:textId="77777777" w:rsidR="003133F0" w:rsidRPr="00114E91" w:rsidRDefault="003133F0" w:rsidP="00E953C8">
            <w:pPr>
              <w:pStyle w:val="Table-Text"/>
            </w:pPr>
          </w:p>
        </w:tc>
      </w:tr>
      <w:tr w:rsidR="003133F0" w14:paraId="1F08008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02F401C" w14:textId="77777777" w:rsidR="003133F0" w:rsidRDefault="003133F0" w:rsidP="00E953C8">
            <w:pPr>
              <w:pStyle w:val="Table-Text"/>
            </w:pPr>
            <w:r>
              <w:t>SVR-</w:t>
            </w:r>
            <w:r w:rsidR="00862083">
              <w:t>09</w:t>
            </w:r>
            <w:r w:rsidR="008876BA">
              <w:t>1</w:t>
            </w:r>
          </w:p>
        </w:tc>
        <w:tc>
          <w:tcPr>
            <w:tcW w:w="9630" w:type="dxa"/>
            <w:tcBorders>
              <w:top w:val="single" w:sz="4" w:space="0" w:color="auto"/>
              <w:left w:val="single" w:sz="4" w:space="0" w:color="auto"/>
              <w:bottom w:val="single" w:sz="4" w:space="0" w:color="auto"/>
              <w:right w:val="single" w:sz="4" w:space="0" w:color="auto"/>
            </w:tcBorders>
          </w:tcPr>
          <w:p w14:paraId="5FBB70B9" w14:textId="77777777" w:rsidR="003133F0" w:rsidRDefault="003133F0" w:rsidP="00E953C8">
            <w:pPr>
              <w:pStyle w:val="Table-Text"/>
            </w:pPr>
            <w:r>
              <w:t xml:space="preserve">The contractor shall diligently process, categorize, and assess all changes to the production solution, validating that changes to the solution are tested and controlled. </w:t>
            </w:r>
          </w:p>
        </w:tc>
        <w:tc>
          <w:tcPr>
            <w:tcW w:w="1980" w:type="dxa"/>
            <w:tcBorders>
              <w:top w:val="single" w:sz="4" w:space="0" w:color="auto"/>
              <w:left w:val="single" w:sz="4" w:space="0" w:color="auto"/>
              <w:bottom w:val="single" w:sz="4" w:space="0" w:color="auto"/>
              <w:right w:val="single" w:sz="4" w:space="0" w:color="auto"/>
            </w:tcBorders>
          </w:tcPr>
          <w:p w14:paraId="34E06178" w14:textId="77777777" w:rsidR="003133F0" w:rsidRPr="00114E91" w:rsidRDefault="003133F0" w:rsidP="00E953C8">
            <w:pPr>
              <w:pStyle w:val="Table-Text"/>
            </w:pPr>
          </w:p>
        </w:tc>
      </w:tr>
      <w:tr w:rsidR="003133F0" w14:paraId="728CF32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108FCE8" w14:textId="77777777" w:rsidR="003133F0" w:rsidRDefault="003133F0" w:rsidP="00E953C8">
            <w:pPr>
              <w:pStyle w:val="Table-Text"/>
            </w:pPr>
            <w:r>
              <w:t>SVR-</w:t>
            </w:r>
            <w:r w:rsidR="00862083">
              <w:t>09</w:t>
            </w:r>
            <w:r w:rsidR="008876BA">
              <w:t>2</w:t>
            </w:r>
          </w:p>
        </w:tc>
        <w:tc>
          <w:tcPr>
            <w:tcW w:w="9630" w:type="dxa"/>
            <w:tcBorders>
              <w:top w:val="single" w:sz="4" w:space="0" w:color="auto"/>
              <w:left w:val="single" w:sz="4" w:space="0" w:color="auto"/>
              <w:bottom w:val="single" w:sz="4" w:space="0" w:color="auto"/>
              <w:right w:val="single" w:sz="4" w:space="0" w:color="auto"/>
            </w:tcBorders>
          </w:tcPr>
          <w:p w14:paraId="20DB1D29" w14:textId="77777777" w:rsidR="003133F0" w:rsidRPr="00EC2802" w:rsidRDefault="003133F0" w:rsidP="00657DCD">
            <w:pPr>
              <w:pStyle w:val="Table-Text"/>
            </w:pPr>
            <w:r w:rsidRPr="37174C16">
              <w:t xml:space="preserve">The contractor shall perform vulnerability scans of </w:t>
            </w:r>
            <w:r w:rsidRPr="00657DCD">
              <w:t>its</w:t>
            </w:r>
            <w:r w:rsidRPr="37174C16">
              <w:t xml:space="preserve"> solution prior to the release of new versions of the software.</w:t>
            </w:r>
            <w:r w:rsidR="00442FC9">
              <w:t xml:space="preserve"> </w:t>
            </w:r>
            <w:r w:rsidRPr="37174C16">
              <w:t xml:space="preserve"> The software used to perform this scan must be approved by the State</w:t>
            </w:r>
            <w:r w:rsidR="00442FC9">
              <w:t>,</w:t>
            </w:r>
            <w:r w:rsidRPr="37174C16">
              <w:t xml:space="preserve"> and the result</w:t>
            </w:r>
            <w:r w:rsidR="00442FC9">
              <w:t>s</w:t>
            </w:r>
            <w:r w:rsidRPr="37174C16">
              <w:t xml:space="preserve"> of the scans must be provided to and approved by the State prior to releasing new versions of the solution to production.</w:t>
            </w:r>
          </w:p>
        </w:tc>
        <w:tc>
          <w:tcPr>
            <w:tcW w:w="1980" w:type="dxa"/>
            <w:tcBorders>
              <w:top w:val="single" w:sz="4" w:space="0" w:color="auto"/>
              <w:left w:val="single" w:sz="4" w:space="0" w:color="auto"/>
              <w:bottom w:val="single" w:sz="4" w:space="0" w:color="auto"/>
              <w:right w:val="single" w:sz="4" w:space="0" w:color="auto"/>
            </w:tcBorders>
          </w:tcPr>
          <w:p w14:paraId="10FA6F4F" w14:textId="77777777" w:rsidR="003133F0" w:rsidRPr="00114E91" w:rsidRDefault="003133F0" w:rsidP="00E953C8">
            <w:pPr>
              <w:pStyle w:val="Table-Text"/>
            </w:pPr>
          </w:p>
        </w:tc>
      </w:tr>
      <w:tr w:rsidR="003133F0" w14:paraId="4ACEE47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4581321" w14:textId="77777777" w:rsidR="003133F0" w:rsidRDefault="003133F0" w:rsidP="00E953C8">
            <w:pPr>
              <w:pStyle w:val="Table-Text"/>
            </w:pPr>
            <w:r>
              <w:t>SVR-</w:t>
            </w:r>
            <w:r w:rsidR="00862083">
              <w:t>09</w:t>
            </w:r>
            <w:r w:rsidR="008876BA">
              <w:t>3</w:t>
            </w:r>
          </w:p>
        </w:tc>
        <w:tc>
          <w:tcPr>
            <w:tcW w:w="9630" w:type="dxa"/>
            <w:tcBorders>
              <w:top w:val="single" w:sz="4" w:space="0" w:color="auto"/>
              <w:left w:val="single" w:sz="4" w:space="0" w:color="auto"/>
              <w:bottom w:val="single" w:sz="4" w:space="0" w:color="auto"/>
              <w:right w:val="single" w:sz="4" w:space="0" w:color="auto"/>
            </w:tcBorders>
          </w:tcPr>
          <w:p w14:paraId="61E2A03E" w14:textId="77777777" w:rsidR="003133F0" w:rsidRDefault="003133F0" w:rsidP="00E953C8">
            <w:pPr>
              <w:pStyle w:val="Table-Text"/>
            </w:pPr>
            <w:r>
              <w:t>The contractor shall plan and perform routine maintenance on a regular basis</w:t>
            </w:r>
            <w:r w:rsidR="00442FC9">
              <w:t>,</w:t>
            </w:r>
            <w:r>
              <w:t xml:space="preserve"> to ensure proper operation.</w:t>
            </w:r>
            <w:r w:rsidR="00442FC9">
              <w:t xml:space="preserve"> </w:t>
            </w:r>
            <w:r>
              <w:t xml:space="preserve"> Routine maintenance shall be performed between the hours of 11:00 PM on Saturday and 6:00 AM on Sunday</w:t>
            </w:r>
            <w:r w:rsidR="00442FC9">
              <w:t>, Eastern Standard Time (</w:t>
            </w:r>
            <w:r>
              <w:t>EST</w:t>
            </w:r>
            <w:r w:rsidR="00442FC9">
              <w:t>)</w:t>
            </w:r>
            <w:r>
              <w:t>.</w:t>
            </w:r>
            <w:r w:rsidR="00442FC9">
              <w:t xml:space="preserve"> </w:t>
            </w:r>
            <w:r>
              <w:t xml:space="preserve"> The </w:t>
            </w:r>
            <w:r w:rsidR="00442FC9">
              <w:t>c</w:t>
            </w:r>
            <w:r>
              <w:t xml:space="preserve">ontractor shall provide </w:t>
            </w:r>
            <w:r w:rsidR="00832BC9">
              <w:t>HTFC</w:t>
            </w:r>
            <w:r>
              <w:t xml:space="preserve"> with 72 hours</w:t>
            </w:r>
            <w:r w:rsidR="00442FC9">
              <w:t>’</w:t>
            </w:r>
            <w:r>
              <w:t xml:space="preserve"> advanced notice of scheduled maintenance.</w:t>
            </w:r>
          </w:p>
        </w:tc>
        <w:tc>
          <w:tcPr>
            <w:tcW w:w="1980" w:type="dxa"/>
            <w:tcBorders>
              <w:top w:val="single" w:sz="4" w:space="0" w:color="auto"/>
              <w:left w:val="single" w:sz="4" w:space="0" w:color="auto"/>
              <w:bottom w:val="single" w:sz="4" w:space="0" w:color="auto"/>
              <w:right w:val="single" w:sz="4" w:space="0" w:color="auto"/>
            </w:tcBorders>
          </w:tcPr>
          <w:p w14:paraId="4E2A60C2" w14:textId="77777777" w:rsidR="003133F0" w:rsidRPr="00114E91" w:rsidRDefault="003133F0" w:rsidP="00E953C8">
            <w:pPr>
              <w:pStyle w:val="Table-Text"/>
            </w:pPr>
          </w:p>
        </w:tc>
      </w:tr>
      <w:tr w:rsidR="003133F0" w14:paraId="084F789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7E1EA774" w14:textId="77777777" w:rsidR="003133F0" w:rsidRDefault="003133F0" w:rsidP="00E953C8">
            <w:pPr>
              <w:pStyle w:val="Table-Text"/>
            </w:pPr>
            <w:r>
              <w:t>SVR-</w:t>
            </w:r>
            <w:r w:rsidR="008876BA">
              <w:t>094</w:t>
            </w:r>
          </w:p>
        </w:tc>
        <w:tc>
          <w:tcPr>
            <w:tcW w:w="9630" w:type="dxa"/>
            <w:tcBorders>
              <w:top w:val="single" w:sz="4" w:space="0" w:color="auto"/>
              <w:left w:val="single" w:sz="4" w:space="0" w:color="auto"/>
              <w:bottom w:val="single" w:sz="4" w:space="0" w:color="auto"/>
              <w:right w:val="single" w:sz="4" w:space="0" w:color="auto"/>
            </w:tcBorders>
          </w:tcPr>
          <w:p w14:paraId="790AF643" w14:textId="77777777" w:rsidR="003133F0" w:rsidRPr="00657DCD" w:rsidRDefault="003133F0" w:rsidP="00657DCD">
            <w:pPr>
              <w:pStyle w:val="Table-Text"/>
            </w:pPr>
            <w:r w:rsidRPr="00657DCD">
              <w:t>The contractor shall provide managed backup services to support redundancy and failover capability.</w:t>
            </w:r>
          </w:p>
        </w:tc>
        <w:tc>
          <w:tcPr>
            <w:tcW w:w="1980" w:type="dxa"/>
            <w:tcBorders>
              <w:top w:val="single" w:sz="4" w:space="0" w:color="auto"/>
              <w:left w:val="single" w:sz="4" w:space="0" w:color="auto"/>
              <w:bottom w:val="single" w:sz="4" w:space="0" w:color="auto"/>
              <w:right w:val="single" w:sz="4" w:space="0" w:color="auto"/>
            </w:tcBorders>
          </w:tcPr>
          <w:p w14:paraId="3496628D" w14:textId="77777777" w:rsidR="003133F0" w:rsidRPr="00114E91" w:rsidRDefault="003133F0" w:rsidP="00E953C8">
            <w:pPr>
              <w:pStyle w:val="Table-Text"/>
            </w:pPr>
          </w:p>
        </w:tc>
      </w:tr>
      <w:tr w:rsidR="003133F0" w14:paraId="4189A07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BD209A0" w14:textId="77777777" w:rsidR="003133F0" w:rsidRDefault="003133F0" w:rsidP="00E953C8">
            <w:pPr>
              <w:pStyle w:val="Table-Text"/>
            </w:pPr>
            <w:r>
              <w:t>SVR-</w:t>
            </w:r>
            <w:r w:rsidR="008876BA">
              <w:t>095</w:t>
            </w:r>
          </w:p>
        </w:tc>
        <w:tc>
          <w:tcPr>
            <w:tcW w:w="9630" w:type="dxa"/>
            <w:tcBorders>
              <w:top w:val="single" w:sz="4" w:space="0" w:color="auto"/>
              <w:left w:val="single" w:sz="4" w:space="0" w:color="auto"/>
              <w:bottom w:val="single" w:sz="4" w:space="0" w:color="auto"/>
              <w:right w:val="single" w:sz="4" w:space="0" w:color="auto"/>
            </w:tcBorders>
          </w:tcPr>
          <w:p w14:paraId="73C837FB" w14:textId="77777777" w:rsidR="003133F0" w:rsidRPr="00657DCD" w:rsidRDefault="003133F0" w:rsidP="00657DCD">
            <w:pPr>
              <w:pStyle w:val="Table-Text"/>
            </w:pPr>
            <w:r w:rsidRPr="00657DCD">
              <w:t xml:space="preserve">The contractor shall provide managed backup services to support the Recovery Point Objective </w:t>
            </w:r>
            <w:r w:rsidR="00442FC9">
              <w:t xml:space="preserve">(RPO) </w:t>
            </w:r>
            <w:r w:rsidRPr="00657DCD">
              <w:t>in the event of a disaster.</w:t>
            </w:r>
          </w:p>
        </w:tc>
        <w:tc>
          <w:tcPr>
            <w:tcW w:w="1980" w:type="dxa"/>
            <w:tcBorders>
              <w:top w:val="single" w:sz="4" w:space="0" w:color="auto"/>
              <w:left w:val="single" w:sz="4" w:space="0" w:color="auto"/>
              <w:bottom w:val="single" w:sz="4" w:space="0" w:color="auto"/>
              <w:right w:val="single" w:sz="4" w:space="0" w:color="auto"/>
            </w:tcBorders>
          </w:tcPr>
          <w:p w14:paraId="631897EF" w14:textId="77777777" w:rsidR="003133F0" w:rsidRPr="00114E91" w:rsidRDefault="003133F0" w:rsidP="00E953C8">
            <w:pPr>
              <w:pStyle w:val="Table-Text"/>
            </w:pPr>
          </w:p>
        </w:tc>
      </w:tr>
      <w:tr w:rsidR="003133F0" w14:paraId="358F029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7DEAE21" w14:textId="77777777" w:rsidR="003133F0" w:rsidRDefault="003133F0" w:rsidP="00E953C8">
            <w:pPr>
              <w:pStyle w:val="Table-Text"/>
            </w:pPr>
            <w:r>
              <w:t>SVR-</w:t>
            </w:r>
            <w:r w:rsidR="00862083">
              <w:t>09</w:t>
            </w:r>
            <w:r w:rsidR="008876BA">
              <w:t>6</w:t>
            </w:r>
          </w:p>
        </w:tc>
        <w:tc>
          <w:tcPr>
            <w:tcW w:w="9630" w:type="dxa"/>
            <w:tcBorders>
              <w:top w:val="single" w:sz="4" w:space="0" w:color="auto"/>
              <w:left w:val="single" w:sz="4" w:space="0" w:color="auto"/>
              <w:bottom w:val="single" w:sz="4" w:space="0" w:color="auto"/>
              <w:right w:val="single" w:sz="4" w:space="0" w:color="auto"/>
            </w:tcBorders>
          </w:tcPr>
          <w:p w14:paraId="14CB1636" w14:textId="77777777" w:rsidR="003133F0" w:rsidRPr="00657DCD" w:rsidRDefault="003133F0" w:rsidP="00657DCD">
            <w:pPr>
              <w:pStyle w:val="Table-Text"/>
            </w:pPr>
            <w:r w:rsidRPr="00657DCD">
              <w:t xml:space="preserve">All servers and devices shall have currently-supported and hardened operating systems, employing </w:t>
            </w:r>
            <w:r w:rsidR="00442FC9" w:rsidRPr="00657DCD">
              <w:t>up</w:t>
            </w:r>
            <w:r w:rsidR="00442FC9">
              <w:t>-</w:t>
            </w:r>
            <w:r w:rsidR="00442FC9" w:rsidRPr="00657DCD">
              <w:t>to</w:t>
            </w:r>
            <w:r w:rsidR="00442FC9">
              <w:t>-</w:t>
            </w:r>
            <w:r w:rsidRPr="00657DCD">
              <w:t>date antiviral, anti-hacker, anti-spam, anti-spyware, and anti-malware utilities.</w:t>
            </w:r>
          </w:p>
        </w:tc>
        <w:tc>
          <w:tcPr>
            <w:tcW w:w="1980" w:type="dxa"/>
            <w:tcBorders>
              <w:top w:val="single" w:sz="4" w:space="0" w:color="auto"/>
              <w:left w:val="single" w:sz="4" w:space="0" w:color="auto"/>
              <w:bottom w:val="single" w:sz="4" w:space="0" w:color="auto"/>
              <w:right w:val="single" w:sz="4" w:space="0" w:color="auto"/>
            </w:tcBorders>
          </w:tcPr>
          <w:p w14:paraId="4E1FD083" w14:textId="77777777" w:rsidR="003133F0" w:rsidRPr="00114E91" w:rsidRDefault="003133F0" w:rsidP="00E953C8">
            <w:pPr>
              <w:pStyle w:val="Table-Text"/>
            </w:pPr>
          </w:p>
        </w:tc>
      </w:tr>
      <w:tr w:rsidR="003133F0" w14:paraId="4E529FF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A631BE5" w14:textId="77777777" w:rsidR="003133F0" w:rsidRDefault="003133F0" w:rsidP="00E953C8">
            <w:pPr>
              <w:pStyle w:val="Table-Text"/>
            </w:pPr>
            <w:r>
              <w:lastRenderedPageBreak/>
              <w:t>SVR-</w:t>
            </w:r>
            <w:r w:rsidR="00862083">
              <w:t>09</w:t>
            </w:r>
            <w:r w:rsidR="008876BA">
              <w:t>7</w:t>
            </w:r>
          </w:p>
        </w:tc>
        <w:tc>
          <w:tcPr>
            <w:tcW w:w="9630" w:type="dxa"/>
            <w:tcBorders>
              <w:top w:val="single" w:sz="4" w:space="0" w:color="auto"/>
              <w:left w:val="single" w:sz="4" w:space="0" w:color="auto"/>
              <w:bottom w:val="single" w:sz="4" w:space="0" w:color="auto"/>
              <w:right w:val="single" w:sz="4" w:space="0" w:color="auto"/>
            </w:tcBorders>
          </w:tcPr>
          <w:p w14:paraId="5731ED24" w14:textId="77777777" w:rsidR="003133F0" w:rsidRPr="00657DCD" w:rsidRDefault="00820258" w:rsidP="00657DCD">
            <w:pPr>
              <w:pStyle w:val="Table-Text"/>
            </w:pPr>
            <w:r w:rsidRPr="00657DCD">
              <w:t>The solution and supporting infrastructure shall</w:t>
            </w:r>
            <w:r w:rsidR="003133F0" w:rsidRPr="00657DCD">
              <w:t xml:space="preserve"> retain a history of all network and application accesses</w:t>
            </w:r>
            <w:r w:rsidR="00442FC9">
              <w:t>,</w:t>
            </w:r>
            <w:r w:rsidR="003133F0" w:rsidRPr="00657DCD">
              <w:t xml:space="preserve"> including a history of all transactions performed while the user was logged on. </w:t>
            </w:r>
            <w:r w:rsidR="00442FC9">
              <w:t xml:space="preserve"> </w:t>
            </w:r>
            <w:r w:rsidR="003133F0" w:rsidRPr="00657DCD">
              <w:t>This information must be retained for a minimum number of years</w:t>
            </w:r>
            <w:r w:rsidR="00442FC9">
              <w:t>,</w:t>
            </w:r>
            <w:r w:rsidR="003133F0" w:rsidRPr="00657DCD">
              <w:t xml:space="preserve"> as specified by HUD guidelines, NYS law, regulations, policy and/or standards.</w:t>
            </w:r>
          </w:p>
        </w:tc>
        <w:tc>
          <w:tcPr>
            <w:tcW w:w="1980" w:type="dxa"/>
            <w:tcBorders>
              <w:top w:val="single" w:sz="4" w:space="0" w:color="auto"/>
              <w:left w:val="single" w:sz="4" w:space="0" w:color="auto"/>
              <w:bottom w:val="single" w:sz="4" w:space="0" w:color="auto"/>
              <w:right w:val="single" w:sz="4" w:space="0" w:color="auto"/>
            </w:tcBorders>
          </w:tcPr>
          <w:p w14:paraId="31636CD3" w14:textId="77777777" w:rsidR="003133F0" w:rsidRPr="00114E91" w:rsidRDefault="003133F0" w:rsidP="00E953C8">
            <w:pPr>
              <w:pStyle w:val="Table-Text"/>
            </w:pPr>
          </w:p>
        </w:tc>
      </w:tr>
      <w:tr w:rsidR="003133F0" w14:paraId="5F11D89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2CF7AE1" w14:textId="77777777" w:rsidR="003133F0" w:rsidRDefault="003133F0" w:rsidP="00E953C8">
            <w:pPr>
              <w:pStyle w:val="Table-Text"/>
            </w:pPr>
            <w:r>
              <w:t>SVR-</w:t>
            </w:r>
            <w:r w:rsidR="00862083">
              <w:t>09</w:t>
            </w:r>
            <w:r w:rsidR="008876BA">
              <w:t>8</w:t>
            </w:r>
          </w:p>
        </w:tc>
        <w:tc>
          <w:tcPr>
            <w:tcW w:w="9630" w:type="dxa"/>
            <w:tcBorders>
              <w:top w:val="single" w:sz="4" w:space="0" w:color="auto"/>
              <w:left w:val="single" w:sz="4" w:space="0" w:color="auto"/>
              <w:bottom w:val="single" w:sz="4" w:space="0" w:color="auto"/>
              <w:right w:val="single" w:sz="4" w:space="0" w:color="auto"/>
            </w:tcBorders>
          </w:tcPr>
          <w:p w14:paraId="7CA9F3C2" w14:textId="77777777" w:rsidR="003133F0" w:rsidRPr="00657DCD" w:rsidRDefault="003133F0" w:rsidP="00657DCD">
            <w:pPr>
              <w:pStyle w:val="Table-Text"/>
            </w:pPr>
            <w:r w:rsidRPr="00657DCD">
              <w:t xml:space="preserve">The contractor shall periodically deploy releases of the solution following a controlled release management process. </w:t>
            </w:r>
            <w:r w:rsidR="00442FC9">
              <w:t xml:space="preserve"> </w:t>
            </w:r>
            <w:r w:rsidRPr="00657DCD">
              <w:t xml:space="preserve">The release management plan (D20b) shall include related communications with </w:t>
            </w:r>
            <w:r w:rsidR="00832BC9" w:rsidRPr="00657DCD">
              <w:t>HTFC</w:t>
            </w:r>
            <w:r w:rsidRPr="00657DCD">
              <w:t>.</w:t>
            </w:r>
          </w:p>
        </w:tc>
        <w:tc>
          <w:tcPr>
            <w:tcW w:w="1980" w:type="dxa"/>
            <w:tcBorders>
              <w:top w:val="single" w:sz="4" w:space="0" w:color="auto"/>
              <w:left w:val="single" w:sz="4" w:space="0" w:color="auto"/>
              <w:bottom w:val="single" w:sz="4" w:space="0" w:color="auto"/>
              <w:right w:val="single" w:sz="4" w:space="0" w:color="auto"/>
            </w:tcBorders>
          </w:tcPr>
          <w:p w14:paraId="1EF95A81" w14:textId="77777777" w:rsidR="003133F0" w:rsidRPr="00114E91" w:rsidRDefault="003133F0" w:rsidP="00E953C8">
            <w:pPr>
              <w:pStyle w:val="Table-Text"/>
            </w:pPr>
          </w:p>
        </w:tc>
      </w:tr>
      <w:tr w:rsidR="003133F0" w14:paraId="73FA51CC"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AAFB908" w14:textId="77777777" w:rsidR="003133F0" w:rsidRDefault="003133F0" w:rsidP="00E953C8">
            <w:pPr>
              <w:pStyle w:val="Table-Text"/>
            </w:pPr>
            <w:r>
              <w:t>SVR-</w:t>
            </w:r>
            <w:r w:rsidR="00862083">
              <w:t>09</w:t>
            </w:r>
            <w:r w:rsidR="009E70B5">
              <w:t>9</w:t>
            </w:r>
          </w:p>
        </w:tc>
        <w:tc>
          <w:tcPr>
            <w:tcW w:w="9630" w:type="dxa"/>
            <w:tcBorders>
              <w:top w:val="single" w:sz="4" w:space="0" w:color="auto"/>
              <w:left w:val="single" w:sz="4" w:space="0" w:color="auto"/>
              <w:bottom w:val="single" w:sz="4" w:space="0" w:color="auto"/>
              <w:right w:val="single" w:sz="4" w:space="0" w:color="auto"/>
            </w:tcBorders>
          </w:tcPr>
          <w:p w14:paraId="525A3202" w14:textId="77777777" w:rsidR="003133F0" w:rsidRPr="00657DCD" w:rsidRDefault="003133F0" w:rsidP="00657DCD">
            <w:pPr>
              <w:pStyle w:val="Table-Text"/>
            </w:pPr>
            <w:r w:rsidRPr="00657DCD">
              <w:t>The contractor shall use appropriate automated and manual tools and processes to monitor system performance.</w:t>
            </w:r>
          </w:p>
        </w:tc>
        <w:tc>
          <w:tcPr>
            <w:tcW w:w="1980" w:type="dxa"/>
            <w:tcBorders>
              <w:top w:val="single" w:sz="4" w:space="0" w:color="auto"/>
              <w:left w:val="single" w:sz="4" w:space="0" w:color="auto"/>
              <w:bottom w:val="single" w:sz="4" w:space="0" w:color="auto"/>
              <w:right w:val="single" w:sz="4" w:space="0" w:color="auto"/>
            </w:tcBorders>
          </w:tcPr>
          <w:p w14:paraId="693D6937" w14:textId="77777777" w:rsidR="003133F0" w:rsidRPr="00114E91" w:rsidRDefault="003133F0" w:rsidP="00E953C8">
            <w:pPr>
              <w:pStyle w:val="Table-Text"/>
            </w:pPr>
          </w:p>
        </w:tc>
      </w:tr>
      <w:tr w:rsidR="003133F0" w14:paraId="4DD0D73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520F1BF" w14:textId="77777777" w:rsidR="003133F0" w:rsidRDefault="003133F0" w:rsidP="00E953C8">
            <w:pPr>
              <w:pStyle w:val="Table-Text"/>
            </w:pPr>
            <w:r>
              <w:t>SVR-</w:t>
            </w:r>
            <w:r w:rsidR="008876BA">
              <w:t>100</w:t>
            </w:r>
          </w:p>
        </w:tc>
        <w:tc>
          <w:tcPr>
            <w:tcW w:w="9630" w:type="dxa"/>
            <w:tcBorders>
              <w:top w:val="single" w:sz="4" w:space="0" w:color="auto"/>
              <w:left w:val="single" w:sz="4" w:space="0" w:color="auto"/>
              <w:bottom w:val="single" w:sz="4" w:space="0" w:color="auto"/>
              <w:right w:val="single" w:sz="4" w:space="0" w:color="auto"/>
            </w:tcBorders>
          </w:tcPr>
          <w:p w14:paraId="3BE7294B" w14:textId="77777777" w:rsidR="003133F0" w:rsidRPr="00657DCD" w:rsidRDefault="003133F0" w:rsidP="00657DCD">
            <w:pPr>
              <w:pStyle w:val="Table-Text"/>
            </w:pPr>
            <w:r w:rsidRPr="00657DCD">
              <w:t>The contractor shall apply continu</w:t>
            </w:r>
            <w:r w:rsidR="00442FC9">
              <w:t>al</w:t>
            </w:r>
            <w:r w:rsidRPr="00657DCD">
              <w:t xml:space="preserve"> efforts and resources to resolve incidents and problems identified on the solution by </w:t>
            </w:r>
            <w:r w:rsidR="00832BC9" w:rsidRPr="00657DCD">
              <w:t>HTFC</w:t>
            </w:r>
            <w:r w:rsidRPr="00657DCD">
              <w:t xml:space="preserve"> or one they have identified themselves.</w:t>
            </w:r>
          </w:p>
        </w:tc>
        <w:tc>
          <w:tcPr>
            <w:tcW w:w="1980" w:type="dxa"/>
            <w:tcBorders>
              <w:top w:val="single" w:sz="4" w:space="0" w:color="auto"/>
              <w:left w:val="single" w:sz="4" w:space="0" w:color="auto"/>
              <w:bottom w:val="single" w:sz="4" w:space="0" w:color="auto"/>
              <w:right w:val="single" w:sz="4" w:space="0" w:color="auto"/>
            </w:tcBorders>
          </w:tcPr>
          <w:p w14:paraId="2E27F438" w14:textId="77777777" w:rsidR="003133F0" w:rsidRPr="00114E91" w:rsidRDefault="003133F0" w:rsidP="00E953C8">
            <w:pPr>
              <w:pStyle w:val="Table-Text"/>
            </w:pPr>
          </w:p>
        </w:tc>
      </w:tr>
      <w:tr w:rsidR="003133F0" w14:paraId="30830C59"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5FDE49A0" w14:textId="77777777" w:rsidR="003133F0" w:rsidRDefault="003133F0" w:rsidP="00E953C8">
            <w:pPr>
              <w:pStyle w:val="Table-Text"/>
            </w:pPr>
            <w:r>
              <w:t>SVR-</w:t>
            </w:r>
            <w:r w:rsidR="00862083">
              <w:t>10</w:t>
            </w:r>
            <w:r w:rsidR="008876BA">
              <w:t>1</w:t>
            </w:r>
          </w:p>
        </w:tc>
        <w:tc>
          <w:tcPr>
            <w:tcW w:w="9630" w:type="dxa"/>
            <w:tcBorders>
              <w:top w:val="single" w:sz="4" w:space="0" w:color="auto"/>
              <w:left w:val="single" w:sz="4" w:space="0" w:color="auto"/>
              <w:bottom w:val="single" w:sz="4" w:space="0" w:color="auto"/>
              <w:right w:val="single" w:sz="4" w:space="0" w:color="auto"/>
            </w:tcBorders>
          </w:tcPr>
          <w:p w14:paraId="6DBB72BD" w14:textId="77777777" w:rsidR="003133F0" w:rsidRPr="00657DCD" w:rsidRDefault="003133F0" w:rsidP="00657DCD">
            <w:pPr>
              <w:pStyle w:val="Table-Text"/>
            </w:pPr>
            <w:r w:rsidRPr="00657DCD">
              <w:t xml:space="preserve">The contractor shall provide to </w:t>
            </w:r>
            <w:r w:rsidR="00832BC9" w:rsidRPr="00657DCD">
              <w:t>HTFC</w:t>
            </w:r>
            <w:r w:rsidRPr="00657DCD">
              <w:t xml:space="preserve"> monthly </w:t>
            </w:r>
            <w:r w:rsidR="00442FC9">
              <w:t>Operations and Maintenance (</w:t>
            </w:r>
            <w:r w:rsidRPr="00657DCD">
              <w:t>O&amp;M</w:t>
            </w:r>
            <w:r w:rsidR="00442FC9">
              <w:t>)</w:t>
            </w:r>
            <w:r w:rsidRPr="00657DCD">
              <w:t xml:space="preserve"> reports (D20c) in a mutually agreed format. </w:t>
            </w:r>
            <w:r w:rsidR="00442FC9">
              <w:t xml:space="preserve"> </w:t>
            </w:r>
            <w:r w:rsidRPr="00657DCD">
              <w:t>These reports shall document past O&amp;M performance</w:t>
            </w:r>
            <w:r w:rsidR="00442FC9">
              <w:t>,</w:t>
            </w:r>
            <w:r w:rsidRPr="00657DCD">
              <w:t xml:space="preserve"> including but not limited to uptime and downtime, future scheduled maintenance activities, and system changes.</w:t>
            </w:r>
          </w:p>
        </w:tc>
        <w:tc>
          <w:tcPr>
            <w:tcW w:w="1980" w:type="dxa"/>
            <w:tcBorders>
              <w:top w:val="single" w:sz="4" w:space="0" w:color="auto"/>
              <w:left w:val="single" w:sz="4" w:space="0" w:color="auto"/>
              <w:bottom w:val="single" w:sz="4" w:space="0" w:color="auto"/>
              <w:right w:val="single" w:sz="4" w:space="0" w:color="auto"/>
            </w:tcBorders>
          </w:tcPr>
          <w:p w14:paraId="4B2DA0EA" w14:textId="77777777" w:rsidR="003133F0" w:rsidRPr="00114E91" w:rsidRDefault="003133F0" w:rsidP="00E953C8">
            <w:pPr>
              <w:pStyle w:val="Table-Text"/>
            </w:pPr>
          </w:p>
        </w:tc>
      </w:tr>
      <w:tr w:rsidR="003133F0" w14:paraId="18DE4C3E"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E7D75EB" w14:textId="77777777" w:rsidR="003133F0" w:rsidRDefault="003133F0" w:rsidP="00E953C8">
            <w:pPr>
              <w:pStyle w:val="Table-Text"/>
            </w:pPr>
            <w:r>
              <w:t>SVR-</w:t>
            </w:r>
            <w:r w:rsidR="00862083">
              <w:t>10</w:t>
            </w:r>
            <w:r w:rsidR="008876BA">
              <w:t>2</w:t>
            </w:r>
          </w:p>
        </w:tc>
        <w:tc>
          <w:tcPr>
            <w:tcW w:w="9630" w:type="dxa"/>
            <w:tcBorders>
              <w:top w:val="single" w:sz="4" w:space="0" w:color="auto"/>
              <w:left w:val="single" w:sz="4" w:space="0" w:color="auto"/>
              <w:bottom w:val="single" w:sz="4" w:space="0" w:color="auto"/>
              <w:right w:val="single" w:sz="4" w:space="0" w:color="auto"/>
            </w:tcBorders>
          </w:tcPr>
          <w:p w14:paraId="1E218C12" w14:textId="77777777" w:rsidR="003133F0" w:rsidRPr="00657DCD" w:rsidRDefault="003133F0" w:rsidP="00657DCD">
            <w:pPr>
              <w:pStyle w:val="Table-Text"/>
            </w:pPr>
            <w:r w:rsidRPr="00657DCD">
              <w:t xml:space="preserve">The contractor shall provide or make available an encrypted copy of </w:t>
            </w:r>
            <w:r w:rsidR="00832BC9" w:rsidRPr="00657DCD">
              <w:t>HTFC</w:t>
            </w:r>
            <w:r w:rsidRPr="00657DCD">
              <w:t>’s data in a mutually agreed format and at a mutually agreed periodicity.</w:t>
            </w:r>
          </w:p>
        </w:tc>
        <w:tc>
          <w:tcPr>
            <w:tcW w:w="1980" w:type="dxa"/>
            <w:tcBorders>
              <w:top w:val="single" w:sz="4" w:space="0" w:color="auto"/>
              <w:left w:val="single" w:sz="4" w:space="0" w:color="auto"/>
              <w:bottom w:val="single" w:sz="4" w:space="0" w:color="auto"/>
              <w:right w:val="single" w:sz="4" w:space="0" w:color="auto"/>
            </w:tcBorders>
          </w:tcPr>
          <w:p w14:paraId="08073DE6" w14:textId="77777777" w:rsidR="003133F0" w:rsidRPr="00114E91" w:rsidRDefault="003133F0" w:rsidP="00E953C8">
            <w:pPr>
              <w:pStyle w:val="Table-Text"/>
            </w:pPr>
          </w:p>
        </w:tc>
      </w:tr>
      <w:tr w:rsidR="003133F0" w14:paraId="754EA2DA"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31F9608" w14:textId="77777777" w:rsidR="003133F0" w:rsidRDefault="003133F0" w:rsidP="00E953C8">
            <w:pPr>
              <w:pStyle w:val="Table-Text"/>
            </w:pPr>
            <w:r>
              <w:t>SVR-</w:t>
            </w:r>
            <w:r w:rsidR="00862083">
              <w:t>10</w:t>
            </w:r>
            <w:r w:rsidR="008876BA">
              <w:t>3</w:t>
            </w:r>
          </w:p>
        </w:tc>
        <w:tc>
          <w:tcPr>
            <w:tcW w:w="9630" w:type="dxa"/>
            <w:tcBorders>
              <w:top w:val="single" w:sz="4" w:space="0" w:color="auto"/>
              <w:left w:val="single" w:sz="4" w:space="0" w:color="auto"/>
              <w:bottom w:val="single" w:sz="4" w:space="0" w:color="auto"/>
              <w:right w:val="single" w:sz="4" w:space="0" w:color="auto"/>
            </w:tcBorders>
          </w:tcPr>
          <w:p w14:paraId="0DCB6A88" w14:textId="77777777" w:rsidR="003133F0" w:rsidRPr="00657DCD" w:rsidRDefault="003133F0" w:rsidP="00657DCD">
            <w:pPr>
              <w:pStyle w:val="Table-Text"/>
            </w:pPr>
            <w:r w:rsidRPr="00657DCD">
              <w:t xml:space="preserve">The contractor shall provide or make available an encrypted copy of </w:t>
            </w:r>
            <w:r w:rsidR="00832BC9" w:rsidRPr="00657DCD">
              <w:t>HTFC</w:t>
            </w:r>
            <w:r w:rsidRPr="00657DCD">
              <w:t xml:space="preserve">’s data in a mutually agreed format at expiration or termination of the contract. </w:t>
            </w:r>
            <w:r w:rsidR="00442FC9">
              <w:t xml:space="preserve"> </w:t>
            </w:r>
            <w:r w:rsidRPr="00657DCD">
              <w:t xml:space="preserve">Upon written acknowledgement of verified receipt and successful decryption of the data by the State, the </w:t>
            </w:r>
            <w:r w:rsidR="00442FC9">
              <w:t>c</w:t>
            </w:r>
            <w:r w:rsidRPr="00657DCD">
              <w:t xml:space="preserve">ontractor shall irreversibly erase all </w:t>
            </w:r>
            <w:r w:rsidR="00832BC9" w:rsidRPr="00657DCD">
              <w:t>HTFC</w:t>
            </w:r>
            <w:r w:rsidRPr="00657DCD">
              <w:t xml:space="preserve"> data from its systems.</w:t>
            </w:r>
          </w:p>
        </w:tc>
        <w:tc>
          <w:tcPr>
            <w:tcW w:w="1980" w:type="dxa"/>
            <w:tcBorders>
              <w:top w:val="single" w:sz="4" w:space="0" w:color="auto"/>
              <w:left w:val="single" w:sz="4" w:space="0" w:color="auto"/>
              <w:bottom w:val="single" w:sz="4" w:space="0" w:color="auto"/>
              <w:right w:val="single" w:sz="4" w:space="0" w:color="auto"/>
            </w:tcBorders>
          </w:tcPr>
          <w:p w14:paraId="4FC28AAB" w14:textId="77777777" w:rsidR="003133F0" w:rsidRPr="00114E91" w:rsidRDefault="003133F0" w:rsidP="00E953C8">
            <w:pPr>
              <w:pStyle w:val="Table-Text"/>
            </w:pPr>
          </w:p>
        </w:tc>
      </w:tr>
      <w:tr w:rsidR="003133F0" w14:paraId="4E5BD64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4CA7224" w14:textId="77777777" w:rsidR="003133F0" w:rsidRDefault="003133F0" w:rsidP="00E953C8">
            <w:pPr>
              <w:pStyle w:val="Table-Text"/>
            </w:pPr>
            <w:r>
              <w:t>SVR-</w:t>
            </w:r>
            <w:r w:rsidR="00862083">
              <w:t>10</w:t>
            </w:r>
            <w:r w:rsidR="008876BA">
              <w:t>4</w:t>
            </w:r>
          </w:p>
        </w:tc>
        <w:tc>
          <w:tcPr>
            <w:tcW w:w="9630" w:type="dxa"/>
            <w:tcBorders>
              <w:top w:val="single" w:sz="4" w:space="0" w:color="auto"/>
              <w:left w:val="single" w:sz="4" w:space="0" w:color="auto"/>
              <w:bottom w:val="single" w:sz="4" w:space="0" w:color="auto"/>
              <w:right w:val="single" w:sz="4" w:space="0" w:color="auto"/>
            </w:tcBorders>
          </w:tcPr>
          <w:p w14:paraId="4589AD1D" w14:textId="77777777" w:rsidR="003133F0" w:rsidRPr="00657DCD" w:rsidRDefault="003133F0" w:rsidP="00657DCD">
            <w:pPr>
              <w:pStyle w:val="Table-Text"/>
            </w:pPr>
            <w:r w:rsidRPr="00657DCD">
              <w:t xml:space="preserve">The contractor shall fully cooperate with </w:t>
            </w:r>
            <w:r w:rsidR="00832BC9" w:rsidRPr="00657DCD">
              <w:t>HTFC</w:t>
            </w:r>
            <w:r w:rsidRPr="00657DCD">
              <w:t xml:space="preserve">, and any additional NYS agency or vendor designated by </w:t>
            </w:r>
            <w:r w:rsidR="00832BC9" w:rsidRPr="00657DCD">
              <w:t>HTFC</w:t>
            </w:r>
            <w:r w:rsidRPr="00657DCD">
              <w:t xml:space="preserve">, to complete periodic penetration testing for the solution/service and any necessary remediation (D21). </w:t>
            </w:r>
          </w:p>
        </w:tc>
        <w:tc>
          <w:tcPr>
            <w:tcW w:w="1980" w:type="dxa"/>
            <w:tcBorders>
              <w:top w:val="single" w:sz="4" w:space="0" w:color="auto"/>
              <w:left w:val="single" w:sz="4" w:space="0" w:color="auto"/>
              <w:bottom w:val="single" w:sz="4" w:space="0" w:color="auto"/>
              <w:right w:val="single" w:sz="4" w:space="0" w:color="auto"/>
            </w:tcBorders>
          </w:tcPr>
          <w:p w14:paraId="4DC309CD" w14:textId="77777777" w:rsidR="003133F0" w:rsidRPr="00114E91" w:rsidRDefault="003133F0" w:rsidP="00E953C8">
            <w:pPr>
              <w:pStyle w:val="Table-Text"/>
            </w:pPr>
          </w:p>
        </w:tc>
      </w:tr>
      <w:tr w:rsidR="003133F0" w14:paraId="42247FD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437AB8C" w14:textId="77777777" w:rsidR="003133F0" w:rsidRDefault="003133F0" w:rsidP="00E953C8">
            <w:pPr>
              <w:pStyle w:val="Table-Text"/>
            </w:pPr>
            <w:r>
              <w:t>SVR-</w:t>
            </w:r>
            <w:r w:rsidR="00862083">
              <w:t>10</w:t>
            </w:r>
            <w:r w:rsidR="008876BA">
              <w:t>5</w:t>
            </w:r>
          </w:p>
        </w:tc>
        <w:tc>
          <w:tcPr>
            <w:tcW w:w="9630" w:type="dxa"/>
            <w:tcBorders>
              <w:top w:val="single" w:sz="4" w:space="0" w:color="auto"/>
              <w:left w:val="single" w:sz="4" w:space="0" w:color="auto"/>
              <w:bottom w:val="single" w:sz="4" w:space="0" w:color="auto"/>
              <w:right w:val="single" w:sz="4" w:space="0" w:color="auto"/>
            </w:tcBorders>
          </w:tcPr>
          <w:p w14:paraId="56BCE037" w14:textId="67739603" w:rsidR="003133F0" w:rsidRPr="00CC6AE5" w:rsidRDefault="00262FF4" w:rsidP="00CC6AE5">
            <w:pPr>
              <w:pStyle w:val="Table-Text"/>
              <w:rPr>
                <w:u w:val="single"/>
              </w:rPr>
            </w:pPr>
            <w:r w:rsidRPr="00262FF4">
              <w:t xml:space="preserve">The contractor shall be expected to subcontract with an industry-recognized security firm (agreeable to HTFC/ITS) to subject the solution (and the environment in which it is maintained and operated) to an assessment using either </w:t>
            </w:r>
            <w:proofErr w:type="spellStart"/>
            <w:r w:rsidRPr="00262FF4">
              <w:t>FedRAMP</w:t>
            </w:r>
            <w:proofErr w:type="spellEnd"/>
            <w:r w:rsidRPr="00262FF4">
              <w:t xml:space="preserve"> Security Controls</w:t>
            </w:r>
            <w:r w:rsidR="00AC59F4">
              <w:t xml:space="preserve"> (</w:t>
            </w:r>
            <w:proofErr w:type="spellStart"/>
            <w:r w:rsidR="00FD4E69">
              <w:rPr>
                <w:rStyle w:val="Hyperlink"/>
              </w:rPr>
              <w:fldChar w:fldCharType="begin"/>
            </w:r>
            <w:r w:rsidR="00FD4E69">
              <w:rPr>
                <w:rStyle w:val="Hyperlink"/>
              </w:rPr>
              <w:instrText xml:space="preserve"> H</w:instrText>
            </w:r>
            <w:r w:rsidR="00FD4E69">
              <w:rPr>
                <w:rStyle w:val="Hyperlink"/>
              </w:rPr>
              <w:instrText xml:space="preserve">YPERLINK "https://www.fedramp.gov/documents/" \t "_blank" </w:instrText>
            </w:r>
            <w:r w:rsidR="00FD4E69">
              <w:rPr>
                <w:rStyle w:val="Hyperlink"/>
              </w:rPr>
              <w:fldChar w:fldCharType="separate"/>
            </w:r>
            <w:r w:rsidR="00945799">
              <w:rPr>
                <w:rStyle w:val="Hyperlink"/>
              </w:rPr>
              <w:t>FedRAMP</w:t>
            </w:r>
            <w:proofErr w:type="spellEnd"/>
            <w:r w:rsidR="00945799">
              <w:rPr>
                <w:rStyle w:val="Hyperlink"/>
              </w:rPr>
              <w:t xml:space="preserve"> Security Controls</w:t>
            </w:r>
            <w:r w:rsidR="00FD4E69">
              <w:rPr>
                <w:rStyle w:val="Hyperlink"/>
              </w:rPr>
              <w:fldChar w:fldCharType="end"/>
            </w:r>
            <w:r w:rsidR="00945799">
              <w:t>)</w:t>
            </w:r>
            <w:r w:rsidRPr="00262FF4">
              <w:t>, Cloud Security Alliance Consensus Assessments Initiative Questionnaire</w:t>
            </w:r>
            <w:r w:rsidR="00945799">
              <w:t xml:space="preserve"> (</w:t>
            </w:r>
            <w:hyperlink r:id="rId41" w:anchor="_downloads" w:tgtFrame="_blank" w:history="1">
              <w:r w:rsidR="00CC6AE5" w:rsidRPr="00CC6AE5">
                <w:rPr>
                  <w:rStyle w:val="Hyperlink"/>
                </w:rPr>
                <w:t>Cloud Security Alliance Consensus Assessments Initiative Questionnaire</w:t>
              </w:r>
            </w:hyperlink>
            <w:r w:rsidR="000605B4">
              <w:t>)</w:t>
            </w:r>
            <w:r w:rsidRPr="00262FF4">
              <w:t>, or an equivalent</w:t>
            </w:r>
            <w:r>
              <w:t>.</w:t>
            </w:r>
            <w:r w:rsidR="00A17F31">
              <w:t xml:space="preserve"> </w:t>
            </w:r>
          </w:p>
        </w:tc>
        <w:tc>
          <w:tcPr>
            <w:tcW w:w="1980" w:type="dxa"/>
            <w:tcBorders>
              <w:top w:val="single" w:sz="4" w:space="0" w:color="auto"/>
              <w:left w:val="single" w:sz="4" w:space="0" w:color="auto"/>
              <w:bottom w:val="single" w:sz="4" w:space="0" w:color="auto"/>
              <w:right w:val="single" w:sz="4" w:space="0" w:color="auto"/>
            </w:tcBorders>
          </w:tcPr>
          <w:p w14:paraId="26F28D53" w14:textId="77777777" w:rsidR="003133F0" w:rsidRPr="00114E91" w:rsidRDefault="003133F0" w:rsidP="00E953C8">
            <w:pPr>
              <w:pStyle w:val="Table-Text"/>
            </w:pPr>
          </w:p>
        </w:tc>
      </w:tr>
      <w:tr w:rsidR="003133F0" w14:paraId="69341C91"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D496161" w14:textId="77777777" w:rsidR="003133F0" w:rsidRDefault="003133F0" w:rsidP="00E953C8">
            <w:pPr>
              <w:pStyle w:val="Table-Text"/>
            </w:pPr>
            <w:r>
              <w:t>SVR-</w:t>
            </w:r>
            <w:r w:rsidR="00862083">
              <w:t>10</w:t>
            </w:r>
            <w:r w:rsidR="008876BA">
              <w:t>6</w:t>
            </w:r>
          </w:p>
        </w:tc>
        <w:tc>
          <w:tcPr>
            <w:tcW w:w="9630" w:type="dxa"/>
            <w:tcBorders>
              <w:top w:val="single" w:sz="4" w:space="0" w:color="auto"/>
              <w:left w:val="single" w:sz="4" w:space="0" w:color="auto"/>
              <w:bottom w:val="single" w:sz="4" w:space="0" w:color="auto"/>
              <w:right w:val="single" w:sz="4" w:space="0" w:color="auto"/>
            </w:tcBorders>
          </w:tcPr>
          <w:p w14:paraId="53298CE5" w14:textId="77777777" w:rsidR="003133F0" w:rsidRPr="00657DCD" w:rsidRDefault="003133F0" w:rsidP="00657DCD">
            <w:pPr>
              <w:pStyle w:val="Table-Text"/>
            </w:pPr>
            <w:r w:rsidRPr="00657DCD">
              <w:t xml:space="preserve">The contractor shall provide notification to NYS within two hours of any suspected breach of security involving an individual’s personal or health information, in compliance with NYS policy </w:t>
            </w:r>
            <w:hyperlink r:id="rId42" w:history="1">
              <w:r w:rsidR="00791D9B" w:rsidRPr="00F11D1D">
                <w:rPr>
                  <w:rStyle w:val="Hyperlink"/>
                </w:rPr>
                <w:t>https://its.ny.gov/breach-notification</w:t>
              </w:r>
            </w:hyperlink>
            <w:r w:rsidRPr="00657DCD">
              <w:t>.</w:t>
            </w:r>
          </w:p>
        </w:tc>
        <w:tc>
          <w:tcPr>
            <w:tcW w:w="1980" w:type="dxa"/>
            <w:tcBorders>
              <w:top w:val="single" w:sz="4" w:space="0" w:color="auto"/>
              <w:left w:val="single" w:sz="4" w:space="0" w:color="auto"/>
              <w:bottom w:val="single" w:sz="4" w:space="0" w:color="auto"/>
              <w:right w:val="single" w:sz="4" w:space="0" w:color="auto"/>
            </w:tcBorders>
          </w:tcPr>
          <w:p w14:paraId="7C0F120B" w14:textId="77777777" w:rsidR="003133F0" w:rsidRPr="00114E91" w:rsidRDefault="003133F0" w:rsidP="00E953C8">
            <w:pPr>
              <w:pStyle w:val="Table-Text"/>
            </w:pPr>
          </w:p>
        </w:tc>
      </w:tr>
      <w:tr w:rsidR="003133F0" w14:paraId="25E412D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F38C829" w14:textId="77777777" w:rsidR="003133F0" w:rsidRDefault="003133F0" w:rsidP="00E953C8">
            <w:pPr>
              <w:pStyle w:val="Table-Text"/>
            </w:pPr>
            <w:r>
              <w:t>SVR-</w:t>
            </w:r>
            <w:r w:rsidR="00862083">
              <w:t>10</w:t>
            </w:r>
            <w:r w:rsidR="008876BA">
              <w:t>7</w:t>
            </w:r>
          </w:p>
        </w:tc>
        <w:tc>
          <w:tcPr>
            <w:tcW w:w="9630" w:type="dxa"/>
            <w:tcBorders>
              <w:top w:val="single" w:sz="4" w:space="0" w:color="auto"/>
              <w:left w:val="single" w:sz="4" w:space="0" w:color="auto"/>
              <w:bottom w:val="single" w:sz="4" w:space="0" w:color="auto"/>
              <w:right w:val="single" w:sz="4" w:space="0" w:color="auto"/>
            </w:tcBorders>
          </w:tcPr>
          <w:p w14:paraId="10638C70" w14:textId="77777777" w:rsidR="003133F0" w:rsidRPr="00657DCD" w:rsidRDefault="003133F0" w:rsidP="00657DCD">
            <w:pPr>
              <w:pStyle w:val="Table-Text"/>
            </w:pPr>
            <w:r w:rsidRPr="00657DCD">
              <w:t xml:space="preserve">The contractor shall fully comply with all current and future updates of the security procedures of </w:t>
            </w:r>
            <w:r w:rsidR="00832BC9" w:rsidRPr="00657DCD">
              <w:t>HTFC</w:t>
            </w:r>
            <w:r w:rsidRPr="00657DCD">
              <w:t xml:space="preserve">, as well as with all applicable State and </w:t>
            </w:r>
            <w:r w:rsidR="00791D9B">
              <w:t>f</w:t>
            </w:r>
            <w:r w:rsidRPr="00657DCD">
              <w:t xml:space="preserve">ederal requirements, in performance of this contract. </w:t>
            </w:r>
          </w:p>
        </w:tc>
        <w:tc>
          <w:tcPr>
            <w:tcW w:w="1980" w:type="dxa"/>
            <w:tcBorders>
              <w:top w:val="single" w:sz="4" w:space="0" w:color="auto"/>
              <w:left w:val="single" w:sz="4" w:space="0" w:color="auto"/>
              <w:bottom w:val="single" w:sz="4" w:space="0" w:color="auto"/>
              <w:right w:val="single" w:sz="4" w:space="0" w:color="auto"/>
            </w:tcBorders>
          </w:tcPr>
          <w:p w14:paraId="560F595C" w14:textId="77777777" w:rsidR="003133F0" w:rsidRPr="00114E91" w:rsidRDefault="003133F0" w:rsidP="00E953C8">
            <w:pPr>
              <w:pStyle w:val="Table-Text"/>
            </w:pPr>
          </w:p>
        </w:tc>
      </w:tr>
      <w:tr w:rsidR="003133F0" w:rsidRPr="003074ED" w14:paraId="6B3F9A63" w14:textId="77777777" w:rsidTr="00A30AD7">
        <w:trPr>
          <w:cantSplit/>
          <w:trHeight w:val="440"/>
        </w:trPr>
        <w:tc>
          <w:tcPr>
            <w:tcW w:w="895" w:type="dxa"/>
            <w:tcBorders>
              <w:top w:val="single" w:sz="4" w:space="0" w:color="auto"/>
              <w:left w:val="single" w:sz="4" w:space="0" w:color="auto"/>
              <w:bottom w:val="single" w:sz="4" w:space="0" w:color="auto"/>
              <w:right w:val="single" w:sz="4" w:space="0" w:color="auto"/>
            </w:tcBorders>
          </w:tcPr>
          <w:p w14:paraId="39B4661A" w14:textId="77777777" w:rsidR="003133F0" w:rsidRPr="003074ED" w:rsidRDefault="003133F0" w:rsidP="00493D06">
            <w:pPr>
              <w:pStyle w:val="TableText"/>
            </w:pPr>
          </w:p>
        </w:tc>
        <w:tc>
          <w:tcPr>
            <w:tcW w:w="9630" w:type="dxa"/>
            <w:tcBorders>
              <w:top w:val="single" w:sz="4" w:space="0" w:color="auto"/>
              <w:left w:val="single" w:sz="4" w:space="0" w:color="auto"/>
              <w:bottom w:val="single" w:sz="4" w:space="0" w:color="auto"/>
              <w:right w:val="single" w:sz="4" w:space="0" w:color="auto"/>
            </w:tcBorders>
          </w:tcPr>
          <w:p w14:paraId="58BDC7AA" w14:textId="77777777" w:rsidR="003133F0" w:rsidRPr="00C76C81" w:rsidRDefault="003133F0" w:rsidP="006D4CBC">
            <w:pPr>
              <w:pStyle w:val="Att2Hdg3"/>
            </w:pPr>
            <w:r>
              <w:t>Help Desk Services</w:t>
            </w:r>
          </w:p>
        </w:tc>
        <w:tc>
          <w:tcPr>
            <w:tcW w:w="1980" w:type="dxa"/>
            <w:tcBorders>
              <w:top w:val="single" w:sz="4" w:space="0" w:color="auto"/>
              <w:left w:val="single" w:sz="4" w:space="0" w:color="auto"/>
              <w:bottom w:val="single" w:sz="4" w:space="0" w:color="auto"/>
              <w:right w:val="single" w:sz="4" w:space="0" w:color="auto"/>
            </w:tcBorders>
          </w:tcPr>
          <w:p w14:paraId="03A1A4E5" w14:textId="77777777" w:rsidR="003133F0" w:rsidRPr="003074ED" w:rsidRDefault="003133F0" w:rsidP="00493D06">
            <w:pPr>
              <w:pStyle w:val="TableText"/>
            </w:pPr>
          </w:p>
        </w:tc>
      </w:tr>
      <w:tr w:rsidR="00252475" w14:paraId="3F4699AF"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212C6D3" w14:textId="77777777" w:rsidR="00252475" w:rsidRDefault="00252475" w:rsidP="00E953C8">
            <w:pPr>
              <w:pStyle w:val="Table-Text"/>
            </w:pPr>
            <w:r>
              <w:t>SVR-10</w:t>
            </w:r>
            <w:r w:rsidR="008876BA">
              <w:t>8</w:t>
            </w:r>
          </w:p>
        </w:tc>
        <w:tc>
          <w:tcPr>
            <w:tcW w:w="9630" w:type="dxa"/>
            <w:tcBorders>
              <w:top w:val="single" w:sz="4" w:space="0" w:color="auto"/>
              <w:left w:val="single" w:sz="4" w:space="0" w:color="auto"/>
              <w:bottom w:val="single" w:sz="4" w:space="0" w:color="auto"/>
              <w:right w:val="single" w:sz="4" w:space="0" w:color="auto"/>
            </w:tcBorders>
          </w:tcPr>
          <w:p w14:paraId="25622DB3" w14:textId="77777777" w:rsidR="00252475" w:rsidRDefault="00252475" w:rsidP="00E953C8">
            <w:pPr>
              <w:pStyle w:val="Table-Text"/>
            </w:pPr>
            <w:r>
              <w:t>The contractor shall develop a detailed Help Desk Service Plan (D</w:t>
            </w:r>
            <w:r w:rsidR="006F0514">
              <w:t>22a</w:t>
            </w:r>
            <w:r>
              <w:t>) that includes, but is not limited to, the help desk model, channels of support, service level agreements (SLA) and key performance indicators (KPI), roles and responsibilities</w:t>
            </w:r>
            <w:r w:rsidR="00791D9B">
              <w:t>,</w:t>
            </w:r>
            <w:r>
              <w:t xml:space="preserve"> including collaboration with State Help Desk where applicable, monitoring and reporting, and continuous improvement. </w:t>
            </w:r>
            <w:r w:rsidR="00791D9B">
              <w:t xml:space="preserve"> </w:t>
            </w:r>
            <w:r>
              <w:t>The contractor shall define KPI targets as discussed with and approved by HTFC</w:t>
            </w:r>
            <w:r w:rsidR="00791D9B">
              <w:t>,</w:t>
            </w:r>
            <w:r>
              <w:t xml:space="preserve"> including but not limited to Average Speed of Answer (ASA) and Call Abandonment Rate (CAR).</w:t>
            </w:r>
          </w:p>
        </w:tc>
        <w:tc>
          <w:tcPr>
            <w:tcW w:w="1980" w:type="dxa"/>
            <w:tcBorders>
              <w:top w:val="single" w:sz="4" w:space="0" w:color="auto"/>
              <w:left w:val="single" w:sz="4" w:space="0" w:color="auto"/>
              <w:bottom w:val="single" w:sz="4" w:space="0" w:color="auto"/>
              <w:right w:val="single" w:sz="4" w:space="0" w:color="auto"/>
            </w:tcBorders>
          </w:tcPr>
          <w:p w14:paraId="427FE37A" w14:textId="77777777" w:rsidR="00252475" w:rsidRPr="00114E91" w:rsidRDefault="00252475" w:rsidP="00E953C8">
            <w:pPr>
              <w:pStyle w:val="Table-Text"/>
            </w:pPr>
          </w:p>
        </w:tc>
      </w:tr>
      <w:tr w:rsidR="00252475" w14:paraId="709CBBC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282AAAA" w14:textId="77777777" w:rsidR="00252475" w:rsidRDefault="00252475" w:rsidP="00E953C8">
            <w:pPr>
              <w:pStyle w:val="Table-Text"/>
            </w:pPr>
            <w:r>
              <w:lastRenderedPageBreak/>
              <w:t>SVR-10</w:t>
            </w:r>
            <w:r w:rsidR="008876BA">
              <w:t>9</w:t>
            </w:r>
          </w:p>
        </w:tc>
        <w:tc>
          <w:tcPr>
            <w:tcW w:w="9630" w:type="dxa"/>
            <w:tcBorders>
              <w:top w:val="single" w:sz="4" w:space="0" w:color="auto"/>
              <w:left w:val="single" w:sz="4" w:space="0" w:color="auto"/>
              <w:bottom w:val="single" w:sz="4" w:space="0" w:color="auto"/>
              <w:right w:val="single" w:sz="4" w:space="0" w:color="auto"/>
            </w:tcBorders>
          </w:tcPr>
          <w:p w14:paraId="39D9F84D" w14:textId="77777777" w:rsidR="00252475" w:rsidRDefault="00252475" w:rsidP="00E953C8">
            <w:pPr>
              <w:pStyle w:val="Table-Text"/>
            </w:pPr>
            <w:r>
              <w:t>The contractor shall provide incident and problem management services</w:t>
            </w:r>
            <w:r w:rsidR="006F0514">
              <w:t xml:space="preserve"> (D22b)</w:t>
            </w:r>
            <w:r>
              <w:t xml:space="preserve"> to support the end users of the solution</w:t>
            </w:r>
            <w:r w:rsidR="00791D9B">
              <w:t>,</w:t>
            </w:r>
            <w:r>
              <w:t xml:space="preserve"> per industry best practices such as Information Technology Infrastructure Library (ITIL).</w:t>
            </w:r>
          </w:p>
        </w:tc>
        <w:tc>
          <w:tcPr>
            <w:tcW w:w="1980" w:type="dxa"/>
            <w:tcBorders>
              <w:top w:val="single" w:sz="4" w:space="0" w:color="auto"/>
              <w:left w:val="single" w:sz="4" w:space="0" w:color="auto"/>
              <w:bottom w:val="single" w:sz="4" w:space="0" w:color="auto"/>
              <w:right w:val="single" w:sz="4" w:space="0" w:color="auto"/>
            </w:tcBorders>
          </w:tcPr>
          <w:p w14:paraId="7A1772D1" w14:textId="77777777" w:rsidR="00252475" w:rsidRPr="00114E91" w:rsidRDefault="00252475" w:rsidP="00E953C8">
            <w:pPr>
              <w:pStyle w:val="Table-Text"/>
            </w:pPr>
          </w:p>
        </w:tc>
      </w:tr>
      <w:tr w:rsidR="00252475" w14:paraId="20560218"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7DBB075" w14:textId="77777777" w:rsidR="00252475" w:rsidRDefault="00252475" w:rsidP="00E953C8">
            <w:pPr>
              <w:pStyle w:val="Table-Text"/>
            </w:pPr>
            <w:r>
              <w:t>SVR-1</w:t>
            </w:r>
            <w:r w:rsidR="008876BA">
              <w:t>10</w:t>
            </w:r>
          </w:p>
        </w:tc>
        <w:tc>
          <w:tcPr>
            <w:tcW w:w="9630" w:type="dxa"/>
            <w:tcBorders>
              <w:top w:val="single" w:sz="4" w:space="0" w:color="auto"/>
              <w:left w:val="single" w:sz="4" w:space="0" w:color="auto"/>
              <w:bottom w:val="single" w:sz="4" w:space="0" w:color="auto"/>
              <w:right w:val="single" w:sz="4" w:space="0" w:color="auto"/>
            </w:tcBorders>
          </w:tcPr>
          <w:p w14:paraId="520D4E25" w14:textId="77777777" w:rsidR="00252475" w:rsidRDefault="00252475" w:rsidP="00E953C8">
            <w:pPr>
              <w:pStyle w:val="Table-Text"/>
            </w:pPr>
            <w:r>
              <w:t>The contractor shall support the users of the solution through a phone</w:t>
            </w:r>
            <w:r w:rsidR="00791D9B">
              <w:t>-</w:t>
            </w:r>
            <w:r>
              <w:t xml:space="preserve"> and </w:t>
            </w:r>
            <w:r w:rsidR="00791D9B">
              <w:t>email-</w:t>
            </w:r>
            <w:r>
              <w:t xml:space="preserve">based Help Desk, and a Self-Service Portal available on the </w:t>
            </w:r>
            <w:r w:rsidR="00791D9B">
              <w:t>i</w:t>
            </w:r>
            <w:r>
              <w:t>nternet.</w:t>
            </w:r>
          </w:p>
        </w:tc>
        <w:tc>
          <w:tcPr>
            <w:tcW w:w="1980" w:type="dxa"/>
            <w:tcBorders>
              <w:top w:val="single" w:sz="4" w:space="0" w:color="auto"/>
              <w:left w:val="single" w:sz="4" w:space="0" w:color="auto"/>
              <w:bottom w:val="single" w:sz="4" w:space="0" w:color="auto"/>
              <w:right w:val="single" w:sz="4" w:space="0" w:color="auto"/>
            </w:tcBorders>
          </w:tcPr>
          <w:p w14:paraId="637BD2E2" w14:textId="77777777" w:rsidR="00252475" w:rsidRPr="00114E91" w:rsidRDefault="00252475" w:rsidP="00E953C8">
            <w:pPr>
              <w:pStyle w:val="Table-Text"/>
            </w:pPr>
          </w:p>
        </w:tc>
      </w:tr>
      <w:tr w:rsidR="00252475" w14:paraId="7D358A3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E9B0BF7" w14:textId="77777777" w:rsidR="00252475" w:rsidRDefault="00252475" w:rsidP="00E953C8">
            <w:pPr>
              <w:pStyle w:val="Table-Text"/>
            </w:pPr>
            <w:r>
              <w:t>SVR-11</w:t>
            </w:r>
            <w:r w:rsidR="008876BA">
              <w:t>1</w:t>
            </w:r>
          </w:p>
        </w:tc>
        <w:tc>
          <w:tcPr>
            <w:tcW w:w="9630" w:type="dxa"/>
            <w:tcBorders>
              <w:top w:val="single" w:sz="4" w:space="0" w:color="auto"/>
              <w:left w:val="single" w:sz="4" w:space="0" w:color="auto"/>
              <w:bottom w:val="single" w:sz="4" w:space="0" w:color="auto"/>
              <w:right w:val="single" w:sz="4" w:space="0" w:color="auto"/>
            </w:tcBorders>
          </w:tcPr>
          <w:p w14:paraId="3D26D3E1" w14:textId="77777777" w:rsidR="00252475" w:rsidRDefault="00252475" w:rsidP="00E953C8">
            <w:pPr>
              <w:pStyle w:val="Table-Text"/>
            </w:pPr>
            <w:r>
              <w:t xml:space="preserve">The phone-based Help Desk </w:t>
            </w:r>
            <w:r w:rsidR="00345A86">
              <w:t xml:space="preserve">shall </w:t>
            </w:r>
            <w:r>
              <w:t xml:space="preserve">be accessible through a toll-free number and shall be operational 7am-7pm Monday through Friday, except State and </w:t>
            </w:r>
            <w:r w:rsidR="00791D9B">
              <w:t>f</w:t>
            </w:r>
            <w:r>
              <w:t xml:space="preserve">ederal holidays. </w:t>
            </w:r>
          </w:p>
        </w:tc>
        <w:tc>
          <w:tcPr>
            <w:tcW w:w="1980" w:type="dxa"/>
            <w:tcBorders>
              <w:top w:val="single" w:sz="4" w:space="0" w:color="auto"/>
              <w:left w:val="single" w:sz="4" w:space="0" w:color="auto"/>
              <w:bottom w:val="single" w:sz="4" w:space="0" w:color="auto"/>
              <w:right w:val="single" w:sz="4" w:space="0" w:color="auto"/>
            </w:tcBorders>
          </w:tcPr>
          <w:p w14:paraId="159B2DB7" w14:textId="77777777" w:rsidR="00252475" w:rsidRPr="00114E91" w:rsidRDefault="00252475" w:rsidP="00E953C8">
            <w:pPr>
              <w:pStyle w:val="Table-Text"/>
            </w:pPr>
          </w:p>
        </w:tc>
      </w:tr>
      <w:tr w:rsidR="00252475" w14:paraId="6248209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A0342EF" w14:textId="77777777" w:rsidR="00252475" w:rsidRDefault="00252475" w:rsidP="00E953C8">
            <w:pPr>
              <w:pStyle w:val="Table-Text"/>
            </w:pPr>
            <w:r>
              <w:t>SVR-11</w:t>
            </w:r>
            <w:r w:rsidR="008876BA">
              <w:t>2</w:t>
            </w:r>
          </w:p>
        </w:tc>
        <w:tc>
          <w:tcPr>
            <w:tcW w:w="9630" w:type="dxa"/>
            <w:tcBorders>
              <w:top w:val="single" w:sz="4" w:space="0" w:color="auto"/>
              <w:left w:val="single" w:sz="4" w:space="0" w:color="auto"/>
              <w:bottom w:val="single" w:sz="4" w:space="0" w:color="auto"/>
              <w:right w:val="single" w:sz="4" w:space="0" w:color="auto"/>
            </w:tcBorders>
          </w:tcPr>
          <w:p w14:paraId="3A2B8917" w14:textId="77777777" w:rsidR="00252475" w:rsidRDefault="00252475" w:rsidP="00E953C8">
            <w:pPr>
              <w:pStyle w:val="Table-Text"/>
            </w:pPr>
            <w:r>
              <w:t xml:space="preserve">The email-based Help Desk </w:t>
            </w:r>
            <w:r w:rsidR="00345A86">
              <w:t xml:space="preserve">shall </w:t>
            </w:r>
            <w:r>
              <w:t xml:space="preserve">be accessible through a designated email address and shall be operational 7am-7pm Monday through Friday, except State and </w:t>
            </w:r>
            <w:r w:rsidR="00791D9B">
              <w:t>f</w:t>
            </w:r>
            <w:r>
              <w:t xml:space="preserve">ederal holidays. </w:t>
            </w:r>
          </w:p>
        </w:tc>
        <w:tc>
          <w:tcPr>
            <w:tcW w:w="1980" w:type="dxa"/>
            <w:tcBorders>
              <w:top w:val="single" w:sz="4" w:space="0" w:color="auto"/>
              <w:left w:val="single" w:sz="4" w:space="0" w:color="auto"/>
              <w:bottom w:val="single" w:sz="4" w:space="0" w:color="auto"/>
              <w:right w:val="single" w:sz="4" w:space="0" w:color="auto"/>
            </w:tcBorders>
          </w:tcPr>
          <w:p w14:paraId="33370F06" w14:textId="77777777" w:rsidR="00252475" w:rsidRPr="00114E91" w:rsidRDefault="00252475" w:rsidP="00E953C8">
            <w:pPr>
              <w:pStyle w:val="Table-Text"/>
            </w:pPr>
          </w:p>
        </w:tc>
      </w:tr>
      <w:tr w:rsidR="00252475" w14:paraId="665E040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0416F84E" w14:textId="77777777" w:rsidR="00252475" w:rsidRDefault="00252475" w:rsidP="00E953C8">
            <w:pPr>
              <w:pStyle w:val="Table-Text"/>
            </w:pPr>
            <w:r>
              <w:t>SVR-11</w:t>
            </w:r>
            <w:r w:rsidR="008876BA">
              <w:t>3</w:t>
            </w:r>
          </w:p>
        </w:tc>
        <w:tc>
          <w:tcPr>
            <w:tcW w:w="9630" w:type="dxa"/>
            <w:tcBorders>
              <w:top w:val="single" w:sz="4" w:space="0" w:color="auto"/>
              <w:left w:val="single" w:sz="4" w:space="0" w:color="auto"/>
              <w:bottom w:val="single" w:sz="4" w:space="0" w:color="auto"/>
              <w:right w:val="single" w:sz="4" w:space="0" w:color="auto"/>
            </w:tcBorders>
          </w:tcPr>
          <w:p w14:paraId="00408BB3" w14:textId="77777777" w:rsidR="00252475" w:rsidRDefault="00252475" w:rsidP="00E953C8">
            <w:pPr>
              <w:pStyle w:val="Table-Text"/>
            </w:pPr>
            <w:r>
              <w:t>The email and Self-Service Portal shall be available 24 x 7 x 365 outside of approved maintenance windows.</w:t>
            </w:r>
          </w:p>
        </w:tc>
        <w:tc>
          <w:tcPr>
            <w:tcW w:w="1980" w:type="dxa"/>
            <w:tcBorders>
              <w:top w:val="single" w:sz="4" w:space="0" w:color="auto"/>
              <w:left w:val="single" w:sz="4" w:space="0" w:color="auto"/>
              <w:bottom w:val="single" w:sz="4" w:space="0" w:color="auto"/>
              <w:right w:val="single" w:sz="4" w:space="0" w:color="auto"/>
            </w:tcBorders>
          </w:tcPr>
          <w:p w14:paraId="473C10D1" w14:textId="77777777" w:rsidR="00252475" w:rsidRPr="00114E91" w:rsidRDefault="00252475" w:rsidP="00E953C8">
            <w:pPr>
              <w:pStyle w:val="Table-Text"/>
            </w:pPr>
          </w:p>
        </w:tc>
      </w:tr>
      <w:tr w:rsidR="00252475" w14:paraId="1033673D"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FCCA009" w14:textId="77777777" w:rsidR="00252475" w:rsidRDefault="00252475" w:rsidP="00E953C8">
            <w:pPr>
              <w:pStyle w:val="Table-Text"/>
            </w:pPr>
            <w:r>
              <w:t>SVR-</w:t>
            </w:r>
            <w:r w:rsidR="008876BA">
              <w:t>114</w:t>
            </w:r>
          </w:p>
        </w:tc>
        <w:tc>
          <w:tcPr>
            <w:tcW w:w="9630" w:type="dxa"/>
            <w:tcBorders>
              <w:top w:val="single" w:sz="4" w:space="0" w:color="auto"/>
              <w:left w:val="single" w:sz="4" w:space="0" w:color="auto"/>
              <w:bottom w:val="single" w:sz="4" w:space="0" w:color="auto"/>
              <w:right w:val="single" w:sz="4" w:space="0" w:color="auto"/>
            </w:tcBorders>
          </w:tcPr>
          <w:p w14:paraId="282454E9" w14:textId="77777777" w:rsidR="00252475" w:rsidRDefault="00252475" w:rsidP="00E953C8">
            <w:pPr>
              <w:pStyle w:val="Table-Text"/>
            </w:pPr>
            <w:r>
              <w:t>The contractor shall ensure that incidents reported to the Help Desk</w:t>
            </w:r>
            <w:r w:rsidR="00791D9B">
              <w:t>,</w:t>
            </w:r>
            <w:r>
              <w:t xml:space="preserve"> or via Self-Service Portal</w:t>
            </w:r>
            <w:r w:rsidR="00791D9B">
              <w:t>,</w:t>
            </w:r>
            <w:r>
              <w:t xml:space="preserve"> are resolved according to the Service Level Agreements </w:t>
            </w:r>
            <w:r w:rsidR="00791D9B">
              <w:t xml:space="preserve">(SLAs) </w:t>
            </w:r>
            <w:r>
              <w:t xml:space="preserve">defined </w:t>
            </w:r>
            <w:r w:rsidR="00791D9B">
              <w:t xml:space="preserve">in </w:t>
            </w:r>
            <w:r w:rsidR="00791D9B">
              <w:fldChar w:fldCharType="begin"/>
            </w:r>
            <w:r w:rsidR="00791D9B">
              <w:instrText xml:space="preserve"> REF _Ref533875321 \h </w:instrText>
            </w:r>
            <w:r w:rsidR="00791D9B">
              <w:fldChar w:fldCharType="separate"/>
            </w:r>
            <w:r w:rsidR="0012777A">
              <w:t xml:space="preserve">Table SR </w:t>
            </w:r>
            <w:r w:rsidR="0012777A">
              <w:rPr>
                <w:noProof/>
              </w:rPr>
              <w:t>1</w:t>
            </w:r>
            <w:r w:rsidR="0012777A">
              <w:t xml:space="preserve"> – Incident SLA</w:t>
            </w:r>
            <w:r w:rsidR="00791D9B">
              <w:fldChar w:fldCharType="end"/>
            </w:r>
            <w:r>
              <w:t>.</w:t>
            </w:r>
          </w:p>
        </w:tc>
        <w:tc>
          <w:tcPr>
            <w:tcW w:w="1980" w:type="dxa"/>
            <w:tcBorders>
              <w:top w:val="single" w:sz="4" w:space="0" w:color="auto"/>
              <w:left w:val="single" w:sz="4" w:space="0" w:color="auto"/>
              <w:bottom w:val="single" w:sz="4" w:space="0" w:color="auto"/>
              <w:right w:val="single" w:sz="4" w:space="0" w:color="auto"/>
            </w:tcBorders>
          </w:tcPr>
          <w:p w14:paraId="14DA27BE" w14:textId="77777777" w:rsidR="00252475" w:rsidRPr="00114E91" w:rsidRDefault="00252475" w:rsidP="00E953C8">
            <w:pPr>
              <w:pStyle w:val="Table-Text"/>
            </w:pPr>
          </w:p>
        </w:tc>
      </w:tr>
      <w:tr w:rsidR="00252475" w14:paraId="2263E9B0"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F0C4004" w14:textId="77777777" w:rsidR="00252475" w:rsidRDefault="00252475" w:rsidP="00E953C8">
            <w:pPr>
              <w:pStyle w:val="Table-Text"/>
            </w:pPr>
            <w:r>
              <w:t>SVR-</w:t>
            </w:r>
            <w:r w:rsidR="008876BA">
              <w:t>115</w:t>
            </w:r>
          </w:p>
        </w:tc>
        <w:tc>
          <w:tcPr>
            <w:tcW w:w="9630" w:type="dxa"/>
            <w:tcBorders>
              <w:top w:val="single" w:sz="4" w:space="0" w:color="auto"/>
              <w:left w:val="single" w:sz="4" w:space="0" w:color="auto"/>
              <w:bottom w:val="single" w:sz="4" w:space="0" w:color="auto"/>
              <w:right w:val="single" w:sz="4" w:space="0" w:color="auto"/>
            </w:tcBorders>
          </w:tcPr>
          <w:p w14:paraId="34009D6A" w14:textId="14B89575" w:rsidR="00252475" w:rsidRDefault="00114967" w:rsidP="00E953C8">
            <w:pPr>
              <w:pStyle w:val="Table-Text"/>
            </w:pPr>
            <w:r w:rsidRPr="00114967">
              <w:t>The contractor shall determine if the incident is related to authentication and in that scenario reference the HTFC provided script directing the user to ny.gov self-service capability and coordinate the resolution with the NYS ITS help desk. The incident shall be entered and tracked in the NYS ITS incident system by the vendor.</w:t>
            </w:r>
          </w:p>
        </w:tc>
        <w:tc>
          <w:tcPr>
            <w:tcW w:w="1980" w:type="dxa"/>
            <w:tcBorders>
              <w:top w:val="single" w:sz="4" w:space="0" w:color="auto"/>
              <w:left w:val="single" w:sz="4" w:space="0" w:color="auto"/>
              <w:bottom w:val="single" w:sz="4" w:space="0" w:color="auto"/>
              <w:right w:val="single" w:sz="4" w:space="0" w:color="auto"/>
            </w:tcBorders>
          </w:tcPr>
          <w:p w14:paraId="16A3BBAF" w14:textId="77777777" w:rsidR="00252475" w:rsidRDefault="00252475" w:rsidP="00E953C8">
            <w:pPr>
              <w:pStyle w:val="Table-Text"/>
            </w:pPr>
          </w:p>
        </w:tc>
      </w:tr>
      <w:tr w:rsidR="00252475" w14:paraId="57E02D56"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6E08D8DB" w14:textId="77777777" w:rsidR="00252475" w:rsidRDefault="00252475" w:rsidP="00E953C8">
            <w:pPr>
              <w:pStyle w:val="Table-Text"/>
            </w:pPr>
            <w:r>
              <w:t>SVR-</w:t>
            </w:r>
            <w:r w:rsidR="008876BA">
              <w:t>116</w:t>
            </w:r>
          </w:p>
        </w:tc>
        <w:tc>
          <w:tcPr>
            <w:tcW w:w="9630" w:type="dxa"/>
            <w:tcBorders>
              <w:top w:val="single" w:sz="4" w:space="0" w:color="auto"/>
              <w:left w:val="single" w:sz="4" w:space="0" w:color="auto"/>
              <w:bottom w:val="single" w:sz="4" w:space="0" w:color="auto"/>
              <w:right w:val="single" w:sz="4" w:space="0" w:color="auto"/>
            </w:tcBorders>
          </w:tcPr>
          <w:p w14:paraId="6474342E" w14:textId="78E52F45" w:rsidR="00252475" w:rsidRDefault="00146201" w:rsidP="00E953C8">
            <w:pPr>
              <w:pStyle w:val="Table-Text"/>
            </w:pPr>
            <w:r w:rsidRPr="00146201">
              <w:t>The contractor shall determine if the incident is related to connectivity between ny.gov and the solution, and in that scenario contact ITS liaison to collaboratively work towards its resolution. The incident shall be created in the NYS incident system by the vendor and the vendor will coordinate with ITS as necessary including participation with NYS staff on a coordinated ‘bridge’ call until the incident is resolved.</w:t>
            </w:r>
          </w:p>
        </w:tc>
        <w:tc>
          <w:tcPr>
            <w:tcW w:w="1980" w:type="dxa"/>
            <w:tcBorders>
              <w:top w:val="single" w:sz="4" w:space="0" w:color="auto"/>
              <w:left w:val="single" w:sz="4" w:space="0" w:color="auto"/>
              <w:bottom w:val="single" w:sz="4" w:space="0" w:color="auto"/>
              <w:right w:val="single" w:sz="4" w:space="0" w:color="auto"/>
            </w:tcBorders>
          </w:tcPr>
          <w:p w14:paraId="5902B4D5" w14:textId="77777777" w:rsidR="00252475" w:rsidRDefault="00252475" w:rsidP="00E953C8">
            <w:pPr>
              <w:pStyle w:val="Table-Text"/>
            </w:pPr>
          </w:p>
        </w:tc>
      </w:tr>
      <w:tr w:rsidR="00252475" w14:paraId="7E79C2B5"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E3833E7" w14:textId="77777777" w:rsidR="00252475" w:rsidRDefault="00252475" w:rsidP="00E953C8">
            <w:pPr>
              <w:pStyle w:val="Table-Text"/>
            </w:pPr>
            <w:r>
              <w:t>SVR-</w:t>
            </w:r>
            <w:r w:rsidR="008876BA">
              <w:t>117</w:t>
            </w:r>
          </w:p>
        </w:tc>
        <w:tc>
          <w:tcPr>
            <w:tcW w:w="9630" w:type="dxa"/>
            <w:tcBorders>
              <w:top w:val="single" w:sz="4" w:space="0" w:color="auto"/>
              <w:left w:val="single" w:sz="4" w:space="0" w:color="auto"/>
              <w:bottom w:val="single" w:sz="4" w:space="0" w:color="auto"/>
              <w:right w:val="single" w:sz="4" w:space="0" w:color="auto"/>
            </w:tcBorders>
          </w:tcPr>
          <w:p w14:paraId="5D2C01D4" w14:textId="77777777" w:rsidR="00252475" w:rsidRDefault="00252475" w:rsidP="00E953C8">
            <w:pPr>
              <w:pStyle w:val="Table-Text"/>
            </w:pPr>
            <w:r>
              <w:t>The contractor shall provide support for problems that are the cause for one or more incidents.</w:t>
            </w:r>
          </w:p>
        </w:tc>
        <w:tc>
          <w:tcPr>
            <w:tcW w:w="1980" w:type="dxa"/>
            <w:tcBorders>
              <w:top w:val="single" w:sz="4" w:space="0" w:color="auto"/>
              <w:left w:val="single" w:sz="4" w:space="0" w:color="auto"/>
              <w:bottom w:val="single" w:sz="4" w:space="0" w:color="auto"/>
              <w:right w:val="single" w:sz="4" w:space="0" w:color="auto"/>
            </w:tcBorders>
          </w:tcPr>
          <w:p w14:paraId="7C4F04D8" w14:textId="77777777" w:rsidR="00252475" w:rsidRPr="00114E91" w:rsidRDefault="00252475" w:rsidP="00E953C8">
            <w:pPr>
              <w:pStyle w:val="Table-Text"/>
            </w:pPr>
          </w:p>
        </w:tc>
      </w:tr>
      <w:tr w:rsidR="00252475" w14:paraId="221859D2"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202F9DDB" w14:textId="77777777" w:rsidR="00252475" w:rsidRDefault="00252475" w:rsidP="00E953C8">
            <w:pPr>
              <w:pStyle w:val="Table-Text"/>
            </w:pPr>
            <w:r>
              <w:t>SVR-</w:t>
            </w:r>
            <w:r w:rsidR="008876BA">
              <w:t>118</w:t>
            </w:r>
          </w:p>
        </w:tc>
        <w:tc>
          <w:tcPr>
            <w:tcW w:w="9630" w:type="dxa"/>
            <w:tcBorders>
              <w:top w:val="single" w:sz="4" w:space="0" w:color="auto"/>
              <w:left w:val="single" w:sz="4" w:space="0" w:color="auto"/>
              <w:bottom w:val="single" w:sz="4" w:space="0" w:color="auto"/>
              <w:right w:val="single" w:sz="4" w:space="0" w:color="auto"/>
            </w:tcBorders>
          </w:tcPr>
          <w:p w14:paraId="5DC79706" w14:textId="77777777" w:rsidR="00252475" w:rsidRDefault="00252475" w:rsidP="00E953C8">
            <w:pPr>
              <w:pStyle w:val="Table-Text"/>
            </w:pPr>
            <w:r>
              <w:t xml:space="preserve">The contractor shall ensure that problems identified on the production solution are handled according to the Service Level Agreements </w:t>
            </w:r>
            <w:r w:rsidR="00791D9B">
              <w:t xml:space="preserve">(SLAs) </w:t>
            </w:r>
            <w:r>
              <w:t xml:space="preserve">defined on </w:t>
            </w:r>
            <w:r w:rsidR="00163974">
              <w:fldChar w:fldCharType="begin"/>
            </w:r>
            <w:r w:rsidR="00163974">
              <w:instrText xml:space="preserve"> REF _Ref533876239 \h </w:instrText>
            </w:r>
            <w:r w:rsidR="00163974">
              <w:fldChar w:fldCharType="separate"/>
            </w:r>
            <w:r w:rsidR="0012777A">
              <w:t xml:space="preserve">Table SR </w:t>
            </w:r>
            <w:r w:rsidR="0012777A">
              <w:rPr>
                <w:noProof/>
              </w:rPr>
              <w:t>2</w:t>
            </w:r>
            <w:r w:rsidR="00163974">
              <w:fldChar w:fldCharType="end"/>
            </w:r>
            <w:r>
              <w:t>.</w:t>
            </w:r>
          </w:p>
        </w:tc>
        <w:tc>
          <w:tcPr>
            <w:tcW w:w="1980" w:type="dxa"/>
            <w:tcBorders>
              <w:top w:val="single" w:sz="4" w:space="0" w:color="auto"/>
              <w:left w:val="single" w:sz="4" w:space="0" w:color="auto"/>
              <w:bottom w:val="single" w:sz="4" w:space="0" w:color="auto"/>
              <w:right w:val="single" w:sz="4" w:space="0" w:color="auto"/>
            </w:tcBorders>
          </w:tcPr>
          <w:p w14:paraId="4CF9B16C" w14:textId="77777777" w:rsidR="00252475" w:rsidRPr="00114E91" w:rsidRDefault="00252475" w:rsidP="00E953C8">
            <w:pPr>
              <w:pStyle w:val="Table-Text"/>
            </w:pPr>
          </w:p>
        </w:tc>
      </w:tr>
      <w:tr w:rsidR="00252475" w14:paraId="201E49A9"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1B3AA21C" w14:textId="77777777" w:rsidR="00252475" w:rsidRDefault="00252475" w:rsidP="00E953C8">
            <w:pPr>
              <w:pStyle w:val="Table-Text"/>
            </w:pPr>
            <w:r>
              <w:t>SVR-</w:t>
            </w:r>
            <w:r w:rsidR="008876BA">
              <w:t>119</w:t>
            </w:r>
          </w:p>
        </w:tc>
        <w:tc>
          <w:tcPr>
            <w:tcW w:w="9630" w:type="dxa"/>
            <w:tcBorders>
              <w:top w:val="single" w:sz="4" w:space="0" w:color="auto"/>
              <w:left w:val="single" w:sz="4" w:space="0" w:color="auto"/>
              <w:bottom w:val="single" w:sz="4" w:space="0" w:color="auto"/>
              <w:right w:val="single" w:sz="4" w:space="0" w:color="auto"/>
            </w:tcBorders>
          </w:tcPr>
          <w:p w14:paraId="3369D753" w14:textId="77777777" w:rsidR="00252475" w:rsidRDefault="00252475" w:rsidP="00E953C8">
            <w:pPr>
              <w:pStyle w:val="Table-Text"/>
            </w:pPr>
            <w:r>
              <w:t>The contractor shall provide to HTFC monthly Help Desk performance reports (D22</w:t>
            </w:r>
            <w:r w:rsidR="006F0514">
              <w:t>c</w:t>
            </w:r>
            <w:r>
              <w:t xml:space="preserve">) in a mutually agreed format. </w:t>
            </w:r>
            <w:r w:rsidR="00791D9B">
              <w:t xml:space="preserve"> </w:t>
            </w:r>
            <w:r>
              <w:t>These reports shall document Help Desk performance over the past month</w:t>
            </w:r>
            <w:r w:rsidR="00791D9B">
              <w:t>,</w:t>
            </w:r>
            <w:r>
              <w:t xml:space="preserve"> including but not limited to </w:t>
            </w:r>
            <w:r w:rsidR="00791D9B">
              <w:t>Service Level Agreement (</w:t>
            </w:r>
            <w:r>
              <w:t>SLA</w:t>
            </w:r>
            <w:r w:rsidR="00791D9B">
              <w:t>)</w:t>
            </w:r>
            <w:r>
              <w:t xml:space="preserve"> and </w:t>
            </w:r>
            <w:r w:rsidR="00791D9B">
              <w:t>Key Performance Indicator (</w:t>
            </w:r>
            <w:r>
              <w:t>KPI</w:t>
            </w:r>
            <w:r w:rsidR="00791D9B">
              <w:t>)</w:t>
            </w:r>
            <w:r>
              <w:t xml:space="preserve"> metrics and planned improvements.</w:t>
            </w:r>
          </w:p>
        </w:tc>
        <w:tc>
          <w:tcPr>
            <w:tcW w:w="1980" w:type="dxa"/>
            <w:tcBorders>
              <w:top w:val="single" w:sz="4" w:space="0" w:color="auto"/>
              <w:left w:val="single" w:sz="4" w:space="0" w:color="auto"/>
              <w:bottom w:val="single" w:sz="4" w:space="0" w:color="auto"/>
              <w:right w:val="single" w:sz="4" w:space="0" w:color="auto"/>
            </w:tcBorders>
          </w:tcPr>
          <w:p w14:paraId="7E766C1B" w14:textId="77777777" w:rsidR="00252475" w:rsidRDefault="00252475" w:rsidP="00E953C8">
            <w:pPr>
              <w:pStyle w:val="Table-Text"/>
            </w:pPr>
          </w:p>
        </w:tc>
      </w:tr>
      <w:tr w:rsidR="00252475" w14:paraId="67052077"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4FCA9FE" w14:textId="77777777" w:rsidR="00252475" w:rsidRDefault="00252475" w:rsidP="00E953C8">
            <w:pPr>
              <w:pStyle w:val="Table-Text"/>
            </w:pPr>
            <w:r>
              <w:t>SVR-</w:t>
            </w:r>
            <w:r w:rsidR="008876BA">
              <w:t>120</w:t>
            </w:r>
          </w:p>
        </w:tc>
        <w:tc>
          <w:tcPr>
            <w:tcW w:w="9630" w:type="dxa"/>
            <w:tcBorders>
              <w:top w:val="single" w:sz="4" w:space="0" w:color="auto"/>
              <w:left w:val="single" w:sz="4" w:space="0" w:color="auto"/>
              <w:bottom w:val="single" w:sz="4" w:space="0" w:color="auto"/>
              <w:right w:val="single" w:sz="4" w:space="0" w:color="auto"/>
            </w:tcBorders>
          </w:tcPr>
          <w:p w14:paraId="2C1247B2" w14:textId="77777777" w:rsidR="00252475" w:rsidRDefault="00252475" w:rsidP="00E953C8">
            <w:pPr>
              <w:pStyle w:val="Table-Text"/>
            </w:pPr>
            <w:r>
              <w:t xml:space="preserve">The contractor shall be subject to service credits for violating </w:t>
            </w:r>
            <w:r w:rsidR="00791D9B">
              <w:t>Service Level Agreements (</w:t>
            </w:r>
            <w:r>
              <w:t>SLAs</w:t>
            </w:r>
            <w:r w:rsidR="00791D9B">
              <w:t>),</w:t>
            </w:r>
            <w:r>
              <w:t xml:space="preserve"> as outlined </w:t>
            </w:r>
            <w:r w:rsidR="00791D9B">
              <w:t xml:space="preserve">in </w:t>
            </w:r>
            <w:r w:rsidR="00163974">
              <w:fldChar w:fldCharType="begin"/>
            </w:r>
            <w:r w:rsidR="00163974">
              <w:instrText xml:space="preserve"> REF _Ref533876278 \h </w:instrText>
            </w:r>
            <w:r w:rsidR="00163974">
              <w:fldChar w:fldCharType="separate"/>
            </w:r>
            <w:r w:rsidR="0012777A">
              <w:t xml:space="preserve">Table SR </w:t>
            </w:r>
            <w:r w:rsidR="0012777A">
              <w:rPr>
                <w:noProof/>
              </w:rPr>
              <w:t>3</w:t>
            </w:r>
            <w:r w:rsidR="00163974">
              <w:fldChar w:fldCharType="end"/>
            </w:r>
            <w:r w:rsidR="00163974">
              <w:t>,</w:t>
            </w:r>
            <w:r w:rsidRPr="00163974">
              <w:t xml:space="preserve"> </w:t>
            </w:r>
            <w:r w:rsidR="00163974">
              <w:fldChar w:fldCharType="begin"/>
            </w:r>
            <w:r w:rsidR="00163974">
              <w:instrText xml:space="preserve"> REF _Ref533876294 \h </w:instrText>
            </w:r>
            <w:r w:rsidR="00163974">
              <w:fldChar w:fldCharType="separate"/>
            </w:r>
            <w:r w:rsidR="0012777A">
              <w:t xml:space="preserve">Table SR </w:t>
            </w:r>
            <w:r w:rsidR="0012777A">
              <w:rPr>
                <w:noProof/>
              </w:rPr>
              <w:t>4</w:t>
            </w:r>
            <w:r w:rsidR="00163974">
              <w:fldChar w:fldCharType="end"/>
            </w:r>
            <w:r w:rsidR="00163974">
              <w:t>,</w:t>
            </w:r>
            <w:r w:rsidRPr="00163974">
              <w:t xml:space="preserve"> and </w:t>
            </w:r>
            <w:r w:rsidR="00163974">
              <w:fldChar w:fldCharType="begin"/>
            </w:r>
            <w:r w:rsidR="00163974">
              <w:instrText xml:space="preserve"> REF _Ref533876302 \h </w:instrText>
            </w:r>
            <w:r w:rsidR="00163974">
              <w:fldChar w:fldCharType="separate"/>
            </w:r>
            <w:r w:rsidR="0012777A">
              <w:t xml:space="preserve">Table SR </w:t>
            </w:r>
            <w:r w:rsidR="0012777A">
              <w:rPr>
                <w:noProof/>
              </w:rPr>
              <w:t>5</w:t>
            </w:r>
            <w:r w:rsidR="00163974">
              <w:fldChar w:fldCharType="end"/>
            </w:r>
            <w:r>
              <w:t>.</w:t>
            </w:r>
          </w:p>
        </w:tc>
        <w:tc>
          <w:tcPr>
            <w:tcW w:w="1980" w:type="dxa"/>
            <w:tcBorders>
              <w:top w:val="single" w:sz="4" w:space="0" w:color="auto"/>
              <w:left w:val="single" w:sz="4" w:space="0" w:color="auto"/>
              <w:bottom w:val="single" w:sz="4" w:space="0" w:color="auto"/>
              <w:right w:val="single" w:sz="4" w:space="0" w:color="auto"/>
            </w:tcBorders>
          </w:tcPr>
          <w:p w14:paraId="54554A02" w14:textId="77777777" w:rsidR="00252475" w:rsidRPr="00114E91" w:rsidRDefault="00252475" w:rsidP="00E953C8">
            <w:pPr>
              <w:pStyle w:val="Table-Text"/>
            </w:pPr>
          </w:p>
        </w:tc>
      </w:tr>
      <w:tr w:rsidR="00252475" w:rsidRPr="003074ED" w14:paraId="76EF02C9" w14:textId="77777777" w:rsidTr="00A30AD7">
        <w:trPr>
          <w:cantSplit/>
          <w:trHeight w:val="503"/>
        </w:trPr>
        <w:tc>
          <w:tcPr>
            <w:tcW w:w="895" w:type="dxa"/>
            <w:tcBorders>
              <w:top w:val="single" w:sz="4" w:space="0" w:color="auto"/>
              <w:left w:val="single" w:sz="4" w:space="0" w:color="auto"/>
              <w:bottom w:val="single" w:sz="4" w:space="0" w:color="auto"/>
              <w:right w:val="single" w:sz="4" w:space="0" w:color="auto"/>
            </w:tcBorders>
          </w:tcPr>
          <w:p w14:paraId="4ABB6B18" w14:textId="77777777" w:rsidR="00252475" w:rsidRPr="003074ED" w:rsidRDefault="00252475" w:rsidP="00252475">
            <w:pPr>
              <w:pStyle w:val="TableText"/>
            </w:pPr>
          </w:p>
        </w:tc>
        <w:tc>
          <w:tcPr>
            <w:tcW w:w="9630" w:type="dxa"/>
            <w:tcBorders>
              <w:top w:val="single" w:sz="4" w:space="0" w:color="auto"/>
              <w:left w:val="single" w:sz="4" w:space="0" w:color="auto"/>
              <w:bottom w:val="single" w:sz="4" w:space="0" w:color="auto"/>
              <w:right w:val="single" w:sz="4" w:space="0" w:color="auto"/>
            </w:tcBorders>
          </w:tcPr>
          <w:p w14:paraId="130846D9" w14:textId="77777777" w:rsidR="00252475" w:rsidRPr="00C76C81" w:rsidRDefault="00252475" w:rsidP="00A30AD7">
            <w:pPr>
              <w:pStyle w:val="Att2Hdg2"/>
            </w:pPr>
            <w:r>
              <w:t>Systems Change Management</w:t>
            </w:r>
          </w:p>
        </w:tc>
        <w:tc>
          <w:tcPr>
            <w:tcW w:w="1980" w:type="dxa"/>
            <w:tcBorders>
              <w:top w:val="single" w:sz="4" w:space="0" w:color="auto"/>
              <w:left w:val="single" w:sz="4" w:space="0" w:color="auto"/>
              <w:bottom w:val="single" w:sz="4" w:space="0" w:color="auto"/>
              <w:right w:val="single" w:sz="4" w:space="0" w:color="auto"/>
            </w:tcBorders>
          </w:tcPr>
          <w:p w14:paraId="3F929F1D" w14:textId="77777777" w:rsidR="00252475" w:rsidRPr="003074ED" w:rsidRDefault="00252475" w:rsidP="00252475">
            <w:pPr>
              <w:pStyle w:val="TableText"/>
            </w:pPr>
          </w:p>
        </w:tc>
      </w:tr>
      <w:tr w:rsidR="00252475" w14:paraId="4AE14303"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4A4ABE66" w14:textId="77777777" w:rsidR="00252475" w:rsidRDefault="00252475" w:rsidP="00E953C8">
            <w:pPr>
              <w:pStyle w:val="Table-Text"/>
            </w:pPr>
            <w:r>
              <w:t>SVR-</w:t>
            </w:r>
            <w:r w:rsidR="008876BA">
              <w:t>121</w:t>
            </w:r>
          </w:p>
        </w:tc>
        <w:tc>
          <w:tcPr>
            <w:tcW w:w="9630" w:type="dxa"/>
            <w:tcBorders>
              <w:top w:val="single" w:sz="4" w:space="0" w:color="auto"/>
              <w:left w:val="single" w:sz="4" w:space="0" w:color="auto"/>
              <w:bottom w:val="single" w:sz="4" w:space="0" w:color="auto"/>
              <w:right w:val="single" w:sz="4" w:space="0" w:color="auto"/>
            </w:tcBorders>
          </w:tcPr>
          <w:p w14:paraId="30771FC1" w14:textId="77777777" w:rsidR="00252475" w:rsidRDefault="00252475" w:rsidP="00E953C8">
            <w:pPr>
              <w:pStyle w:val="Table-Text"/>
            </w:pPr>
            <w:r>
              <w:t xml:space="preserve">The </w:t>
            </w:r>
            <w:r w:rsidR="00791D9B">
              <w:t>P</w:t>
            </w:r>
            <w:r>
              <w:t>roposer shall describe in detail their approach, methodology, and tools, for providing systems change management services for enhancements to the solution in production.</w:t>
            </w:r>
          </w:p>
        </w:tc>
        <w:tc>
          <w:tcPr>
            <w:tcW w:w="1980" w:type="dxa"/>
            <w:tcBorders>
              <w:top w:val="single" w:sz="4" w:space="0" w:color="auto"/>
              <w:left w:val="single" w:sz="4" w:space="0" w:color="auto"/>
              <w:bottom w:val="single" w:sz="4" w:space="0" w:color="auto"/>
              <w:right w:val="single" w:sz="4" w:space="0" w:color="auto"/>
            </w:tcBorders>
          </w:tcPr>
          <w:p w14:paraId="6509FAA4" w14:textId="77777777" w:rsidR="00252475" w:rsidRPr="00114E91" w:rsidRDefault="00252475" w:rsidP="00E953C8">
            <w:pPr>
              <w:pStyle w:val="Table-Text"/>
            </w:pPr>
          </w:p>
        </w:tc>
      </w:tr>
      <w:tr w:rsidR="00252475" w14:paraId="4BC583C4" w14:textId="77777777" w:rsidTr="006072D2">
        <w:trPr>
          <w:cantSplit/>
        </w:trPr>
        <w:tc>
          <w:tcPr>
            <w:tcW w:w="895" w:type="dxa"/>
            <w:tcBorders>
              <w:top w:val="single" w:sz="4" w:space="0" w:color="auto"/>
              <w:left w:val="single" w:sz="4" w:space="0" w:color="auto"/>
              <w:bottom w:val="single" w:sz="4" w:space="0" w:color="auto"/>
              <w:right w:val="single" w:sz="4" w:space="0" w:color="auto"/>
            </w:tcBorders>
          </w:tcPr>
          <w:p w14:paraId="3ED4B756" w14:textId="77777777" w:rsidR="00252475" w:rsidRDefault="00252475" w:rsidP="00E953C8">
            <w:pPr>
              <w:pStyle w:val="Table-Text"/>
            </w:pPr>
            <w:r>
              <w:lastRenderedPageBreak/>
              <w:t>SVR-</w:t>
            </w:r>
            <w:r w:rsidR="008876BA">
              <w:t>122</w:t>
            </w:r>
          </w:p>
        </w:tc>
        <w:tc>
          <w:tcPr>
            <w:tcW w:w="9630" w:type="dxa"/>
            <w:tcBorders>
              <w:top w:val="single" w:sz="4" w:space="0" w:color="auto"/>
              <w:left w:val="single" w:sz="4" w:space="0" w:color="auto"/>
              <w:bottom w:val="single" w:sz="4" w:space="0" w:color="auto"/>
              <w:right w:val="single" w:sz="4" w:space="0" w:color="auto"/>
            </w:tcBorders>
          </w:tcPr>
          <w:p w14:paraId="018A31A4" w14:textId="6DA3E18A" w:rsidR="00252475" w:rsidRDefault="00FB1082" w:rsidP="00E953C8">
            <w:pPr>
              <w:pStyle w:val="Table-Text"/>
            </w:pPr>
            <w:r w:rsidRPr="00FB1082">
              <w:t>Where changes to the solution are required, the contractor shall provide Change Requests to HTFC in a mutually agreed format, for HTFC’s approval. The Change Request will include detailed information on scope, schedule, cost, and resourcing, and shall utilize Billing Rates agreed upon in the Cost Proposal.   Once approved by HTFC, the contractor will work with ITS staff on service management/service delivery processes to coordinate changes and ensure compliance with State Requirements.  Changes, incidents and problems will be recorded in the NYS ITS change management system.</w:t>
            </w:r>
          </w:p>
        </w:tc>
        <w:tc>
          <w:tcPr>
            <w:tcW w:w="1980" w:type="dxa"/>
            <w:tcBorders>
              <w:top w:val="single" w:sz="4" w:space="0" w:color="auto"/>
              <w:left w:val="single" w:sz="4" w:space="0" w:color="auto"/>
              <w:bottom w:val="single" w:sz="4" w:space="0" w:color="auto"/>
              <w:right w:val="single" w:sz="4" w:space="0" w:color="auto"/>
            </w:tcBorders>
          </w:tcPr>
          <w:p w14:paraId="2D9F1A6D" w14:textId="77777777" w:rsidR="00252475" w:rsidRPr="00114E91" w:rsidRDefault="00252475" w:rsidP="00E953C8">
            <w:pPr>
              <w:pStyle w:val="Table-Text"/>
            </w:pPr>
          </w:p>
        </w:tc>
      </w:tr>
    </w:tbl>
    <w:p w14:paraId="735CD612" w14:textId="77777777" w:rsidR="00436C8E" w:rsidRDefault="00436C8E" w:rsidP="00E953C8">
      <w:pPr>
        <w:pStyle w:val="BodyText"/>
      </w:pPr>
    </w:p>
    <w:p w14:paraId="4B8D6D38" w14:textId="77777777" w:rsidR="00436C8E" w:rsidRDefault="00436C8E" w:rsidP="00436C8E">
      <w:pPr>
        <w:spacing w:after="160" w:line="259" w:lineRule="auto"/>
        <w:jc w:val="left"/>
        <w:rPr>
          <w:b/>
          <w:bCs/>
        </w:rPr>
      </w:pPr>
      <w:r>
        <w:rPr>
          <w:b/>
          <w:bCs/>
        </w:rPr>
        <w:br w:type="page"/>
      </w:r>
    </w:p>
    <w:p w14:paraId="0BA3E0C7" w14:textId="77777777" w:rsidR="00436C8E" w:rsidRPr="003F2586" w:rsidRDefault="00791D9B" w:rsidP="00791D9B">
      <w:pPr>
        <w:pStyle w:val="Caption"/>
      </w:pPr>
      <w:bookmarkStart w:id="10" w:name="_Ref533875321"/>
      <w:r>
        <w:lastRenderedPageBreak/>
        <w:t xml:space="preserve">Table SR </w:t>
      </w:r>
      <w:r w:rsidR="000D2307">
        <w:rPr>
          <w:noProof/>
        </w:rPr>
        <w:fldChar w:fldCharType="begin"/>
      </w:r>
      <w:r w:rsidR="000D2307">
        <w:rPr>
          <w:noProof/>
        </w:rPr>
        <w:instrText xml:space="preserve"> SEQ Table_SR \* ARABIC </w:instrText>
      </w:r>
      <w:r w:rsidR="000D2307">
        <w:rPr>
          <w:noProof/>
        </w:rPr>
        <w:fldChar w:fldCharType="separate"/>
      </w:r>
      <w:r w:rsidR="0012777A">
        <w:rPr>
          <w:noProof/>
        </w:rPr>
        <w:t>1</w:t>
      </w:r>
      <w:r w:rsidR="000D2307">
        <w:rPr>
          <w:noProof/>
        </w:rPr>
        <w:fldChar w:fldCharType="end"/>
      </w:r>
      <w:r>
        <w:t xml:space="preserve"> – Incident SLA</w:t>
      </w:r>
      <w:bookmarkEnd w:id="10"/>
    </w:p>
    <w:tbl>
      <w:tblPr>
        <w:tblStyle w:val="TableGrid"/>
        <w:tblW w:w="0" w:type="auto"/>
        <w:jc w:val="center"/>
        <w:tblLook w:val="04A0" w:firstRow="1" w:lastRow="0" w:firstColumn="1" w:lastColumn="0" w:noHBand="0" w:noVBand="1"/>
      </w:tblPr>
      <w:tblGrid>
        <w:gridCol w:w="889"/>
        <w:gridCol w:w="1030"/>
        <w:gridCol w:w="5006"/>
        <w:gridCol w:w="2700"/>
        <w:gridCol w:w="2700"/>
      </w:tblGrid>
      <w:tr w:rsidR="00436C8E" w:rsidRPr="00C72781" w14:paraId="099C25C9" w14:textId="77777777" w:rsidTr="00F438C8">
        <w:trPr>
          <w:tblHeader/>
          <w:jc w:val="center"/>
        </w:trPr>
        <w:tc>
          <w:tcPr>
            <w:tcW w:w="12325" w:type="dxa"/>
            <w:gridSpan w:val="5"/>
          </w:tcPr>
          <w:p w14:paraId="28F2E732" w14:textId="77777777" w:rsidR="00436C8E" w:rsidRPr="59271B7F" w:rsidRDefault="00436C8E" w:rsidP="00E953C8">
            <w:pPr>
              <w:pStyle w:val="Table-Text"/>
              <w:rPr>
                <w:b/>
                <w:bCs/>
              </w:rPr>
            </w:pPr>
            <w:r w:rsidRPr="59271B7F">
              <w:t>“</w:t>
            </w:r>
            <w:r w:rsidRPr="59271B7F">
              <w:rPr>
                <w:b/>
                <w:bCs/>
              </w:rPr>
              <w:t>Incident</w:t>
            </w:r>
            <w:r w:rsidRPr="59271B7F">
              <w:t xml:space="preserve">” is an unplanned disruption or degradation of service capabilities. </w:t>
            </w:r>
            <w:r w:rsidR="00DD387A">
              <w:t xml:space="preserve"> </w:t>
            </w:r>
            <w:r w:rsidRPr="59271B7F">
              <w:t xml:space="preserve">An incident is something that needs to be resolved immediately. </w:t>
            </w:r>
            <w:r w:rsidR="00DD387A">
              <w:t xml:space="preserve"> </w:t>
            </w:r>
            <w:r w:rsidRPr="59271B7F">
              <w:t xml:space="preserve">This can either be through a permanent fix or a workaround. </w:t>
            </w:r>
            <w:r w:rsidR="00DD387A">
              <w:t xml:space="preserve"> </w:t>
            </w:r>
            <w:r w:rsidRPr="59271B7F">
              <w:t xml:space="preserve">An example of an incident would be a disruption in the system services caused by a server crash. </w:t>
            </w:r>
            <w:r w:rsidR="00DD387A">
              <w:t xml:space="preserve"> </w:t>
            </w:r>
            <w:r w:rsidRPr="59271B7F">
              <w:t>If an outage is planned</w:t>
            </w:r>
            <w:r w:rsidR="00DD387A">
              <w:t xml:space="preserve"> (e.g., </w:t>
            </w:r>
            <w:r w:rsidRPr="59271B7F">
              <w:t>scheduled maintenance</w:t>
            </w:r>
            <w:r w:rsidR="00DD387A">
              <w:t>)</w:t>
            </w:r>
            <w:r w:rsidRPr="59271B7F">
              <w:t>, this is not an incident and should not be counted as part of the system performance metrics.</w:t>
            </w:r>
            <w:r w:rsidR="00DD387A">
              <w:t xml:space="preserve"> </w:t>
            </w:r>
            <w:r w:rsidRPr="59271B7F">
              <w:t xml:space="preserve"> If the planned outage exceeds the scheduled time, then the overtime for the outage becomes an incident if service capabilities are affected. </w:t>
            </w:r>
            <w:r w:rsidR="00DD387A">
              <w:t xml:space="preserve"> </w:t>
            </w:r>
            <w:r w:rsidRPr="59271B7F">
              <w:t xml:space="preserve">Other examples would be if a system service becomes unusable, or service capabilities are degraded. </w:t>
            </w:r>
            <w:r w:rsidR="00DD387A">
              <w:t xml:space="preserve"> </w:t>
            </w:r>
            <w:r w:rsidRPr="59271B7F">
              <w:t xml:space="preserve">Severity of the issue is determined by urgency and impact. </w:t>
            </w:r>
            <w:r w:rsidR="00DD387A">
              <w:t xml:space="preserve"> </w:t>
            </w:r>
            <w:r w:rsidRPr="59271B7F">
              <w:t>Incidents are addressed by severity first</w:t>
            </w:r>
            <w:r w:rsidR="00DD387A">
              <w:t>,</w:t>
            </w:r>
            <w:r w:rsidRPr="59271B7F">
              <w:t xml:space="preserve"> then age, </w:t>
            </w:r>
            <w:r w:rsidR="00DD387A">
              <w:t xml:space="preserve">with the </w:t>
            </w:r>
            <w:r w:rsidRPr="59271B7F">
              <w:t>oldest being addressed first.</w:t>
            </w:r>
          </w:p>
        </w:tc>
      </w:tr>
      <w:tr w:rsidR="00436C8E" w:rsidRPr="00C72781" w14:paraId="5A24238A" w14:textId="77777777" w:rsidTr="00E953C8">
        <w:trPr>
          <w:tblHeader/>
          <w:jc w:val="center"/>
        </w:trPr>
        <w:tc>
          <w:tcPr>
            <w:tcW w:w="6925" w:type="dxa"/>
            <w:gridSpan w:val="3"/>
            <w:shd w:val="clear" w:color="auto" w:fill="58267E"/>
          </w:tcPr>
          <w:p w14:paraId="46624179" w14:textId="77777777" w:rsidR="00436C8E" w:rsidRPr="00C72781" w:rsidRDefault="00436C8E" w:rsidP="00E953C8">
            <w:pPr>
              <w:pStyle w:val="Table-Hdg"/>
            </w:pPr>
            <w:r w:rsidRPr="59271B7F">
              <w:t>Severity</w:t>
            </w:r>
          </w:p>
        </w:tc>
        <w:tc>
          <w:tcPr>
            <w:tcW w:w="5400" w:type="dxa"/>
            <w:gridSpan w:val="2"/>
            <w:shd w:val="clear" w:color="auto" w:fill="58267E"/>
          </w:tcPr>
          <w:p w14:paraId="4276944D" w14:textId="77777777" w:rsidR="00436C8E" w:rsidRPr="00C72781" w:rsidRDefault="00436C8E" w:rsidP="00E953C8">
            <w:pPr>
              <w:pStyle w:val="Table-Hdg"/>
            </w:pPr>
            <w:r w:rsidRPr="59271B7F">
              <w:t>SLA</w:t>
            </w:r>
          </w:p>
        </w:tc>
      </w:tr>
      <w:tr w:rsidR="00436C8E" w:rsidRPr="00C72781" w14:paraId="612522C1" w14:textId="77777777" w:rsidTr="00E953C8">
        <w:trPr>
          <w:tblHeader/>
          <w:jc w:val="center"/>
        </w:trPr>
        <w:tc>
          <w:tcPr>
            <w:tcW w:w="889" w:type="dxa"/>
            <w:shd w:val="clear" w:color="auto" w:fill="58267E"/>
          </w:tcPr>
          <w:p w14:paraId="37744F9B" w14:textId="77777777" w:rsidR="00436C8E" w:rsidRPr="00C72781" w:rsidRDefault="00436C8E" w:rsidP="00E953C8">
            <w:pPr>
              <w:pStyle w:val="Table-Hdg"/>
            </w:pPr>
            <w:r w:rsidRPr="59271B7F">
              <w:t>Level</w:t>
            </w:r>
          </w:p>
        </w:tc>
        <w:tc>
          <w:tcPr>
            <w:tcW w:w="1030" w:type="dxa"/>
            <w:shd w:val="clear" w:color="auto" w:fill="58267E"/>
          </w:tcPr>
          <w:p w14:paraId="041ECB6C" w14:textId="77777777" w:rsidR="00436C8E" w:rsidRPr="00C72781" w:rsidRDefault="00436C8E" w:rsidP="00E953C8">
            <w:pPr>
              <w:pStyle w:val="Table-Hdg"/>
            </w:pPr>
            <w:r w:rsidRPr="59271B7F">
              <w:t>Title</w:t>
            </w:r>
          </w:p>
        </w:tc>
        <w:tc>
          <w:tcPr>
            <w:tcW w:w="5006" w:type="dxa"/>
            <w:shd w:val="clear" w:color="auto" w:fill="58267E"/>
          </w:tcPr>
          <w:p w14:paraId="2C6EA71B" w14:textId="77777777" w:rsidR="00436C8E" w:rsidRPr="00C72781" w:rsidRDefault="00436C8E" w:rsidP="00E953C8">
            <w:pPr>
              <w:pStyle w:val="Table-Hdg"/>
            </w:pPr>
            <w:r w:rsidRPr="59271B7F">
              <w:t>Description</w:t>
            </w:r>
          </w:p>
        </w:tc>
        <w:tc>
          <w:tcPr>
            <w:tcW w:w="2700" w:type="dxa"/>
            <w:shd w:val="clear" w:color="auto" w:fill="58267E"/>
          </w:tcPr>
          <w:p w14:paraId="2C0D8B7B" w14:textId="77777777" w:rsidR="00436C8E" w:rsidRPr="00C72781" w:rsidRDefault="00436C8E" w:rsidP="00E953C8">
            <w:pPr>
              <w:pStyle w:val="Table-Hdg"/>
            </w:pPr>
            <w:r w:rsidRPr="59271B7F">
              <w:t>Initial Response</w:t>
            </w:r>
          </w:p>
        </w:tc>
        <w:tc>
          <w:tcPr>
            <w:tcW w:w="2700" w:type="dxa"/>
            <w:shd w:val="clear" w:color="auto" w:fill="58267E"/>
          </w:tcPr>
          <w:p w14:paraId="1EACAAE7" w14:textId="77777777" w:rsidR="00436C8E" w:rsidRPr="00C72781" w:rsidRDefault="00436C8E" w:rsidP="00E953C8">
            <w:pPr>
              <w:pStyle w:val="Table-Hdg"/>
            </w:pPr>
            <w:r w:rsidRPr="59271B7F">
              <w:t>Incident Resolution</w:t>
            </w:r>
          </w:p>
        </w:tc>
      </w:tr>
      <w:tr w:rsidR="00436C8E" w14:paraId="674ADCC5" w14:textId="77777777" w:rsidTr="00F438C8">
        <w:trPr>
          <w:jc w:val="center"/>
        </w:trPr>
        <w:tc>
          <w:tcPr>
            <w:tcW w:w="889" w:type="dxa"/>
          </w:tcPr>
          <w:p w14:paraId="68B320D9" w14:textId="77777777" w:rsidR="00436C8E" w:rsidRPr="00DD387A" w:rsidRDefault="00436C8E" w:rsidP="00DD387A">
            <w:pPr>
              <w:pStyle w:val="Table-Text"/>
            </w:pPr>
            <w:r w:rsidRPr="00DD387A">
              <w:t>1</w:t>
            </w:r>
          </w:p>
        </w:tc>
        <w:tc>
          <w:tcPr>
            <w:tcW w:w="1030" w:type="dxa"/>
          </w:tcPr>
          <w:p w14:paraId="3B0023C3" w14:textId="77777777" w:rsidR="00436C8E" w:rsidRPr="00DD387A" w:rsidRDefault="00436C8E" w:rsidP="00DD387A">
            <w:pPr>
              <w:pStyle w:val="Table-Text"/>
            </w:pPr>
            <w:r w:rsidRPr="00DD387A">
              <w:t>Critical</w:t>
            </w:r>
          </w:p>
        </w:tc>
        <w:tc>
          <w:tcPr>
            <w:tcW w:w="5006" w:type="dxa"/>
          </w:tcPr>
          <w:p w14:paraId="0F68BE25" w14:textId="77777777" w:rsidR="00436C8E" w:rsidRPr="00DD387A" w:rsidRDefault="00436C8E" w:rsidP="00DD387A">
            <w:pPr>
              <w:pStyle w:val="Table-Text"/>
            </w:pPr>
            <w:r w:rsidRPr="00DD387A">
              <w:t>Production system is halted</w:t>
            </w:r>
            <w:r w:rsidR="00DD387A">
              <w:t xml:space="preserve"> </w:t>
            </w:r>
            <w:r w:rsidRPr="00DD387A">
              <w:t>and/or data has been corrupted.</w:t>
            </w:r>
            <w:r w:rsidR="00DD387A">
              <w:t xml:space="preserve"> </w:t>
            </w:r>
            <w:r w:rsidRPr="00DD387A">
              <w:t xml:space="preserve"> If there is no reasonable workaround available, a patch may be produced. </w:t>
            </w:r>
            <w:r w:rsidR="00DD387A">
              <w:t xml:space="preserve"> </w:t>
            </w:r>
            <w:r w:rsidRPr="00DD387A">
              <w:t>When an acceptable workaround is</w:t>
            </w:r>
            <w:r w:rsidR="00DD387A">
              <w:t xml:space="preserve"> </w:t>
            </w:r>
            <w:r w:rsidRPr="00DD387A">
              <w:t>provided</w:t>
            </w:r>
            <w:r w:rsidR="00DD387A">
              <w:t>,</w:t>
            </w:r>
            <w:r w:rsidRPr="00DD387A">
              <w:t xml:space="preserve"> the incident shall be</w:t>
            </w:r>
            <w:r w:rsidR="00DD387A">
              <w:t xml:space="preserve"> </w:t>
            </w:r>
            <w:r w:rsidRPr="00DD387A">
              <w:t>downgraded to a lower priority.</w:t>
            </w:r>
          </w:p>
        </w:tc>
        <w:tc>
          <w:tcPr>
            <w:tcW w:w="2700" w:type="dxa"/>
          </w:tcPr>
          <w:p w14:paraId="40533DCD" w14:textId="77777777" w:rsidR="00436C8E" w:rsidRPr="00DD387A" w:rsidRDefault="00436C8E" w:rsidP="00DD387A">
            <w:pPr>
              <w:pStyle w:val="Table-Text"/>
            </w:pPr>
            <w:r w:rsidRPr="00DD387A">
              <w:t>05 min</w:t>
            </w:r>
          </w:p>
        </w:tc>
        <w:tc>
          <w:tcPr>
            <w:tcW w:w="2700" w:type="dxa"/>
          </w:tcPr>
          <w:p w14:paraId="5476A954" w14:textId="77777777" w:rsidR="00436C8E" w:rsidRPr="00DD387A" w:rsidRDefault="00436C8E" w:rsidP="00DD387A">
            <w:pPr>
              <w:pStyle w:val="Table-Text"/>
            </w:pPr>
            <w:r w:rsidRPr="00DD387A">
              <w:t>4 hours</w:t>
            </w:r>
          </w:p>
        </w:tc>
      </w:tr>
      <w:tr w:rsidR="00436C8E" w14:paraId="04C91D6E" w14:textId="77777777" w:rsidTr="00F438C8">
        <w:trPr>
          <w:jc w:val="center"/>
        </w:trPr>
        <w:tc>
          <w:tcPr>
            <w:tcW w:w="889" w:type="dxa"/>
          </w:tcPr>
          <w:p w14:paraId="3E0468ED" w14:textId="77777777" w:rsidR="00436C8E" w:rsidRPr="00DD387A" w:rsidRDefault="00436C8E" w:rsidP="00DD387A">
            <w:pPr>
              <w:pStyle w:val="Table-Text"/>
            </w:pPr>
            <w:r w:rsidRPr="00DD387A">
              <w:t>2</w:t>
            </w:r>
          </w:p>
        </w:tc>
        <w:tc>
          <w:tcPr>
            <w:tcW w:w="1030" w:type="dxa"/>
          </w:tcPr>
          <w:p w14:paraId="4A3A3380" w14:textId="77777777" w:rsidR="00436C8E" w:rsidRPr="00DD387A" w:rsidRDefault="00436C8E" w:rsidP="00DD387A">
            <w:pPr>
              <w:pStyle w:val="Table-Text"/>
            </w:pPr>
            <w:r w:rsidRPr="00DD387A">
              <w:t>High</w:t>
            </w:r>
          </w:p>
        </w:tc>
        <w:tc>
          <w:tcPr>
            <w:tcW w:w="5006" w:type="dxa"/>
          </w:tcPr>
          <w:p w14:paraId="35D68274" w14:textId="77777777" w:rsidR="00436C8E" w:rsidRPr="00DD387A" w:rsidRDefault="00436C8E" w:rsidP="00DD387A">
            <w:pPr>
              <w:pStyle w:val="Table-Text"/>
            </w:pPr>
            <w:r w:rsidRPr="00DD387A">
              <w:t>Incidents render a feature</w:t>
            </w:r>
            <w:r w:rsidR="00DD387A">
              <w:t xml:space="preserve"> </w:t>
            </w:r>
            <w:r w:rsidRPr="00DD387A">
              <w:t xml:space="preserve">inoperable without a workaround. </w:t>
            </w:r>
            <w:r w:rsidR="00DD387A">
              <w:t xml:space="preserve"> </w:t>
            </w:r>
            <w:r w:rsidRPr="00DD387A">
              <w:t>They do not cause the production system to be</w:t>
            </w:r>
            <w:r w:rsidR="00DD387A">
              <w:t xml:space="preserve"> </w:t>
            </w:r>
            <w:r w:rsidRPr="00DD387A">
              <w:t>inoperative, but they disrupt</w:t>
            </w:r>
            <w:r w:rsidR="00DD387A">
              <w:t xml:space="preserve"> </w:t>
            </w:r>
            <w:r w:rsidRPr="00DD387A">
              <w:t>the normal business operations.</w:t>
            </w:r>
          </w:p>
        </w:tc>
        <w:tc>
          <w:tcPr>
            <w:tcW w:w="2700" w:type="dxa"/>
          </w:tcPr>
          <w:p w14:paraId="01576487" w14:textId="77777777" w:rsidR="00436C8E" w:rsidRPr="00DD387A" w:rsidRDefault="00436C8E" w:rsidP="00DD387A">
            <w:pPr>
              <w:pStyle w:val="Table-Text"/>
            </w:pPr>
            <w:r w:rsidRPr="00DD387A">
              <w:t>15 min</w:t>
            </w:r>
          </w:p>
        </w:tc>
        <w:tc>
          <w:tcPr>
            <w:tcW w:w="2700" w:type="dxa"/>
          </w:tcPr>
          <w:p w14:paraId="10B82DFE" w14:textId="77777777" w:rsidR="00436C8E" w:rsidRPr="00DD387A" w:rsidRDefault="00436C8E" w:rsidP="00DD387A">
            <w:pPr>
              <w:pStyle w:val="Table-Text"/>
            </w:pPr>
            <w:r w:rsidRPr="00DD387A">
              <w:t>16 hours</w:t>
            </w:r>
          </w:p>
        </w:tc>
      </w:tr>
      <w:tr w:rsidR="00436C8E" w14:paraId="37A02676" w14:textId="77777777" w:rsidTr="00F438C8">
        <w:trPr>
          <w:jc w:val="center"/>
        </w:trPr>
        <w:tc>
          <w:tcPr>
            <w:tcW w:w="889" w:type="dxa"/>
          </w:tcPr>
          <w:p w14:paraId="327AADC3" w14:textId="77777777" w:rsidR="00436C8E" w:rsidRPr="00DD387A" w:rsidRDefault="00436C8E" w:rsidP="00DD387A">
            <w:pPr>
              <w:pStyle w:val="Table-Text"/>
            </w:pPr>
            <w:r w:rsidRPr="00DD387A">
              <w:t>3</w:t>
            </w:r>
          </w:p>
        </w:tc>
        <w:tc>
          <w:tcPr>
            <w:tcW w:w="1030" w:type="dxa"/>
          </w:tcPr>
          <w:p w14:paraId="2768D4CA" w14:textId="77777777" w:rsidR="00436C8E" w:rsidRPr="00DD387A" w:rsidRDefault="00436C8E" w:rsidP="00DD387A">
            <w:pPr>
              <w:pStyle w:val="Table-Text"/>
            </w:pPr>
            <w:r w:rsidRPr="00DD387A">
              <w:t>Medium</w:t>
            </w:r>
          </w:p>
        </w:tc>
        <w:tc>
          <w:tcPr>
            <w:tcW w:w="5006" w:type="dxa"/>
          </w:tcPr>
          <w:p w14:paraId="7BB81B63" w14:textId="77777777" w:rsidR="00436C8E" w:rsidRPr="00DD387A" w:rsidRDefault="00436C8E" w:rsidP="00DD387A">
            <w:pPr>
              <w:pStyle w:val="Table-Text"/>
            </w:pPr>
            <w:r w:rsidRPr="00DD387A">
              <w:t>Incidents render a feature</w:t>
            </w:r>
            <w:r w:rsidR="00DD387A">
              <w:t xml:space="preserve"> </w:t>
            </w:r>
            <w:r w:rsidRPr="00DD387A">
              <w:t xml:space="preserve">inoperable with </w:t>
            </w:r>
            <w:r w:rsidR="00DD387A">
              <w:t xml:space="preserve">an </w:t>
            </w:r>
            <w:r w:rsidRPr="00DD387A">
              <w:t>acceptable</w:t>
            </w:r>
            <w:r w:rsidR="00DD387A">
              <w:t xml:space="preserve"> </w:t>
            </w:r>
            <w:r w:rsidRPr="00DD387A">
              <w:t>workaround to be used on an</w:t>
            </w:r>
            <w:r w:rsidR="00DD387A">
              <w:t xml:space="preserve"> </w:t>
            </w:r>
            <w:r w:rsidRPr="00DD387A">
              <w:t>interim basis until incident</w:t>
            </w:r>
            <w:r w:rsidR="00DD387A">
              <w:t xml:space="preserve"> </w:t>
            </w:r>
            <w:r w:rsidRPr="00DD387A">
              <w:t>addressed with a more</w:t>
            </w:r>
            <w:r w:rsidR="00DD387A">
              <w:t xml:space="preserve"> </w:t>
            </w:r>
            <w:r w:rsidRPr="00DD387A">
              <w:t>effective work around and/or</w:t>
            </w:r>
            <w:r w:rsidR="00DD387A">
              <w:t xml:space="preserve"> </w:t>
            </w:r>
            <w:r w:rsidRPr="00DD387A">
              <w:t>fix.</w:t>
            </w:r>
          </w:p>
        </w:tc>
        <w:tc>
          <w:tcPr>
            <w:tcW w:w="2700" w:type="dxa"/>
          </w:tcPr>
          <w:p w14:paraId="60FFB0E4" w14:textId="77777777" w:rsidR="00436C8E" w:rsidRPr="00DD387A" w:rsidRDefault="00436C8E" w:rsidP="00DD387A">
            <w:pPr>
              <w:pStyle w:val="Table-Text"/>
            </w:pPr>
            <w:r w:rsidRPr="00DD387A">
              <w:t>20 min</w:t>
            </w:r>
          </w:p>
        </w:tc>
        <w:tc>
          <w:tcPr>
            <w:tcW w:w="2700" w:type="dxa"/>
          </w:tcPr>
          <w:p w14:paraId="4C321017" w14:textId="77777777" w:rsidR="00436C8E" w:rsidRPr="00DD387A" w:rsidRDefault="00436C8E" w:rsidP="00DD387A">
            <w:pPr>
              <w:pStyle w:val="Table-Text"/>
            </w:pPr>
            <w:r w:rsidRPr="00DD387A">
              <w:t>48 hours</w:t>
            </w:r>
          </w:p>
        </w:tc>
      </w:tr>
      <w:tr w:rsidR="00436C8E" w14:paraId="0D733E4B" w14:textId="77777777" w:rsidTr="00F438C8">
        <w:trPr>
          <w:jc w:val="center"/>
        </w:trPr>
        <w:tc>
          <w:tcPr>
            <w:tcW w:w="889" w:type="dxa"/>
          </w:tcPr>
          <w:p w14:paraId="15F04A1F" w14:textId="77777777" w:rsidR="00436C8E" w:rsidRPr="00DD387A" w:rsidRDefault="00436C8E" w:rsidP="00DD387A">
            <w:pPr>
              <w:pStyle w:val="Table-Text"/>
            </w:pPr>
            <w:r w:rsidRPr="00DD387A">
              <w:t>4</w:t>
            </w:r>
          </w:p>
        </w:tc>
        <w:tc>
          <w:tcPr>
            <w:tcW w:w="1030" w:type="dxa"/>
          </w:tcPr>
          <w:p w14:paraId="3E584527" w14:textId="77777777" w:rsidR="00436C8E" w:rsidRPr="00DD387A" w:rsidRDefault="00436C8E" w:rsidP="00DD387A">
            <w:pPr>
              <w:pStyle w:val="Table-Text"/>
            </w:pPr>
            <w:r w:rsidRPr="00DD387A">
              <w:t>Low</w:t>
            </w:r>
          </w:p>
        </w:tc>
        <w:tc>
          <w:tcPr>
            <w:tcW w:w="5006" w:type="dxa"/>
          </w:tcPr>
          <w:p w14:paraId="5B61C45B" w14:textId="77777777" w:rsidR="00436C8E" w:rsidRPr="00DD387A" w:rsidRDefault="00436C8E" w:rsidP="00DD387A">
            <w:pPr>
              <w:pStyle w:val="Table-Text"/>
            </w:pPr>
            <w:r w:rsidRPr="00DD387A">
              <w:t>Incidents have little impact on</w:t>
            </w:r>
            <w:r w:rsidR="00DD387A">
              <w:t xml:space="preserve"> </w:t>
            </w:r>
            <w:r w:rsidRPr="00DD387A">
              <w:t>the business and application</w:t>
            </w:r>
            <w:r w:rsidR="00DD387A">
              <w:t xml:space="preserve">, </w:t>
            </w:r>
            <w:r w:rsidRPr="00DD387A">
              <w:t>including questions not answered in the vendor</w:t>
            </w:r>
            <w:r w:rsidR="00DD387A">
              <w:t xml:space="preserve"> </w:t>
            </w:r>
            <w:r w:rsidRPr="00DD387A">
              <w:t>documentation and</w:t>
            </w:r>
            <w:r w:rsidR="00DD387A">
              <w:t xml:space="preserve"> </w:t>
            </w:r>
            <w:r w:rsidRPr="00DD387A">
              <w:t>documentation errors.</w:t>
            </w:r>
            <w:r w:rsidR="00DD387A">
              <w:t xml:space="preserve"> </w:t>
            </w:r>
            <w:r w:rsidRPr="00DD387A">
              <w:t xml:space="preserve"> Incidents may be addressed in a future release.</w:t>
            </w:r>
          </w:p>
        </w:tc>
        <w:tc>
          <w:tcPr>
            <w:tcW w:w="2700" w:type="dxa"/>
          </w:tcPr>
          <w:p w14:paraId="50B6B312" w14:textId="77777777" w:rsidR="00436C8E" w:rsidRPr="00DD387A" w:rsidRDefault="00436C8E" w:rsidP="00DD387A">
            <w:pPr>
              <w:pStyle w:val="Table-Text"/>
            </w:pPr>
            <w:r w:rsidRPr="00DD387A">
              <w:t>30 min</w:t>
            </w:r>
          </w:p>
        </w:tc>
        <w:tc>
          <w:tcPr>
            <w:tcW w:w="2700" w:type="dxa"/>
          </w:tcPr>
          <w:p w14:paraId="0C00957B" w14:textId="77777777" w:rsidR="00436C8E" w:rsidRPr="00DD387A" w:rsidRDefault="00436C8E" w:rsidP="00DD387A">
            <w:pPr>
              <w:pStyle w:val="Table-Text"/>
            </w:pPr>
            <w:r w:rsidRPr="00DD387A">
              <w:t>80 hours</w:t>
            </w:r>
          </w:p>
        </w:tc>
      </w:tr>
    </w:tbl>
    <w:p w14:paraId="192975FA" w14:textId="77777777" w:rsidR="00436C8E" w:rsidRDefault="00436C8E" w:rsidP="00E953C8">
      <w:pPr>
        <w:pStyle w:val="BodyText"/>
      </w:pPr>
    </w:p>
    <w:p w14:paraId="669FAA2C" w14:textId="77777777" w:rsidR="00473749" w:rsidRDefault="00473749">
      <w:pPr>
        <w:spacing w:after="160" w:line="259" w:lineRule="auto"/>
        <w:jc w:val="left"/>
        <w:rPr>
          <w:rFonts w:cstheme="minorBidi"/>
          <w:sz w:val="20"/>
        </w:rPr>
      </w:pPr>
      <w:r>
        <w:rPr>
          <w:rFonts w:cstheme="minorBidi"/>
          <w:sz w:val="20"/>
        </w:rPr>
        <w:br w:type="page"/>
      </w:r>
    </w:p>
    <w:p w14:paraId="16503639" w14:textId="77777777" w:rsidR="00436C8E" w:rsidRPr="003158E3" w:rsidRDefault="00DD387A" w:rsidP="00DD387A">
      <w:pPr>
        <w:pStyle w:val="Caption"/>
      </w:pPr>
      <w:bookmarkStart w:id="11" w:name="_Ref533876239"/>
      <w:r>
        <w:lastRenderedPageBreak/>
        <w:t xml:space="preserve">Table SR </w:t>
      </w:r>
      <w:r w:rsidR="000D2307">
        <w:rPr>
          <w:noProof/>
        </w:rPr>
        <w:fldChar w:fldCharType="begin"/>
      </w:r>
      <w:r w:rsidR="000D2307">
        <w:rPr>
          <w:noProof/>
        </w:rPr>
        <w:instrText xml:space="preserve"> SEQ Table_SR \* ARABIC </w:instrText>
      </w:r>
      <w:r w:rsidR="000D2307">
        <w:rPr>
          <w:noProof/>
        </w:rPr>
        <w:fldChar w:fldCharType="separate"/>
      </w:r>
      <w:r w:rsidR="0012777A">
        <w:rPr>
          <w:noProof/>
        </w:rPr>
        <w:t>2</w:t>
      </w:r>
      <w:r w:rsidR="000D2307">
        <w:rPr>
          <w:noProof/>
        </w:rPr>
        <w:fldChar w:fldCharType="end"/>
      </w:r>
      <w:bookmarkEnd w:id="11"/>
      <w:r>
        <w:t xml:space="preserve">, </w:t>
      </w:r>
      <w:r w:rsidRPr="00DD387A">
        <w:t>Problem SLA</w:t>
      </w:r>
    </w:p>
    <w:tbl>
      <w:tblPr>
        <w:tblStyle w:val="TableGrid"/>
        <w:tblW w:w="13045" w:type="dxa"/>
        <w:tblLook w:val="04A0" w:firstRow="1" w:lastRow="0" w:firstColumn="1" w:lastColumn="0" w:noHBand="0" w:noVBand="1"/>
      </w:tblPr>
      <w:tblGrid>
        <w:gridCol w:w="889"/>
        <w:gridCol w:w="1030"/>
        <w:gridCol w:w="4736"/>
        <w:gridCol w:w="2880"/>
        <w:gridCol w:w="3510"/>
      </w:tblGrid>
      <w:tr w:rsidR="00436C8E" w:rsidRPr="00C72781" w14:paraId="234A410C" w14:textId="77777777" w:rsidTr="00473749">
        <w:trPr>
          <w:tblHeader/>
        </w:trPr>
        <w:tc>
          <w:tcPr>
            <w:tcW w:w="13045" w:type="dxa"/>
            <w:gridSpan w:val="5"/>
          </w:tcPr>
          <w:p w14:paraId="1E3CF330" w14:textId="77777777" w:rsidR="00436C8E" w:rsidRPr="59271B7F" w:rsidRDefault="00436C8E" w:rsidP="00657DCD">
            <w:pPr>
              <w:pStyle w:val="Table-Text"/>
              <w:rPr>
                <w:b/>
                <w:bCs/>
              </w:rPr>
            </w:pPr>
            <w:r w:rsidRPr="59271B7F">
              <w:t>“</w:t>
            </w:r>
            <w:r w:rsidRPr="59271B7F">
              <w:rPr>
                <w:b/>
                <w:bCs/>
              </w:rPr>
              <w:t>Problem</w:t>
            </w:r>
            <w:r w:rsidRPr="59271B7F">
              <w:t>” is a cause of one or more incidents.</w:t>
            </w:r>
            <w:r w:rsidR="00DD387A">
              <w:t xml:space="preserve"> </w:t>
            </w:r>
            <w:r w:rsidRPr="59271B7F">
              <w:t xml:space="preserve"> Problems are not incidents themselves, although an incident can expose a problem.</w:t>
            </w:r>
            <w:r w:rsidR="00DD387A">
              <w:t xml:space="preserve"> </w:t>
            </w:r>
            <w:r w:rsidRPr="59271B7F">
              <w:t xml:space="preserve"> Reference to a known incident may be made when opening a Problem. </w:t>
            </w:r>
            <w:r w:rsidR="00DD387A">
              <w:t xml:space="preserve"> </w:t>
            </w:r>
            <w:r w:rsidRPr="59271B7F">
              <w:t>The cause of the Problem may be known or not known.</w:t>
            </w:r>
          </w:p>
        </w:tc>
      </w:tr>
      <w:tr w:rsidR="00436C8E" w:rsidRPr="00C72781" w14:paraId="44DD406D" w14:textId="77777777" w:rsidTr="00473749">
        <w:trPr>
          <w:tblHeader/>
        </w:trPr>
        <w:tc>
          <w:tcPr>
            <w:tcW w:w="6655" w:type="dxa"/>
            <w:gridSpan w:val="3"/>
            <w:shd w:val="clear" w:color="auto" w:fill="58267E"/>
          </w:tcPr>
          <w:p w14:paraId="72AE1D35" w14:textId="77777777" w:rsidR="00436C8E" w:rsidRPr="00C72781" w:rsidRDefault="00436C8E" w:rsidP="00E953C8">
            <w:pPr>
              <w:pStyle w:val="Table-Hdg"/>
            </w:pPr>
            <w:r w:rsidRPr="59271B7F">
              <w:t>Severity</w:t>
            </w:r>
          </w:p>
        </w:tc>
        <w:tc>
          <w:tcPr>
            <w:tcW w:w="6390" w:type="dxa"/>
            <w:gridSpan w:val="2"/>
            <w:shd w:val="clear" w:color="auto" w:fill="58267E"/>
          </w:tcPr>
          <w:p w14:paraId="1CA36EC5" w14:textId="77777777" w:rsidR="00436C8E" w:rsidRPr="00C72781" w:rsidRDefault="00436C8E" w:rsidP="00E953C8">
            <w:pPr>
              <w:pStyle w:val="Table-Hdg"/>
            </w:pPr>
            <w:r w:rsidRPr="59271B7F">
              <w:t>SLA</w:t>
            </w:r>
          </w:p>
        </w:tc>
      </w:tr>
      <w:tr w:rsidR="00436C8E" w:rsidRPr="00C72781" w14:paraId="4CBD6E3F" w14:textId="77777777" w:rsidTr="00473749">
        <w:trPr>
          <w:tblHeader/>
        </w:trPr>
        <w:tc>
          <w:tcPr>
            <w:tcW w:w="889" w:type="dxa"/>
            <w:shd w:val="clear" w:color="auto" w:fill="58267E"/>
          </w:tcPr>
          <w:p w14:paraId="76FD6CA9" w14:textId="77777777" w:rsidR="00436C8E" w:rsidRPr="00C72781" w:rsidRDefault="00436C8E" w:rsidP="00E953C8">
            <w:pPr>
              <w:pStyle w:val="Table-Hdg"/>
            </w:pPr>
            <w:r w:rsidRPr="59271B7F">
              <w:t>Level</w:t>
            </w:r>
          </w:p>
        </w:tc>
        <w:tc>
          <w:tcPr>
            <w:tcW w:w="1030" w:type="dxa"/>
            <w:shd w:val="clear" w:color="auto" w:fill="58267E"/>
          </w:tcPr>
          <w:p w14:paraId="733E9224" w14:textId="77777777" w:rsidR="00436C8E" w:rsidRPr="00C72781" w:rsidRDefault="00436C8E" w:rsidP="00E953C8">
            <w:pPr>
              <w:pStyle w:val="Table-Hdg"/>
            </w:pPr>
            <w:r w:rsidRPr="59271B7F">
              <w:t>Title</w:t>
            </w:r>
          </w:p>
        </w:tc>
        <w:tc>
          <w:tcPr>
            <w:tcW w:w="4736" w:type="dxa"/>
            <w:shd w:val="clear" w:color="auto" w:fill="58267E"/>
          </w:tcPr>
          <w:p w14:paraId="42796DEF" w14:textId="77777777" w:rsidR="00436C8E" w:rsidRPr="00C72781" w:rsidRDefault="00436C8E" w:rsidP="00E953C8">
            <w:pPr>
              <w:pStyle w:val="Table-Hdg"/>
            </w:pPr>
            <w:r w:rsidRPr="59271B7F">
              <w:t>Description</w:t>
            </w:r>
          </w:p>
        </w:tc>
        <w:tc>
          <w:tcPr>
            <w:tcW w:w="2880" w:type="dxa"/>
            <w:shd w:val="clear" w:color="auto" w:fill="58267E"/>
          </w:tcPr>
          <w:p w14:paraId="477B313B" w14:textId="77777777" w:rsidR="00436C8E" w:rsidRPr="00C72781" w:rsidRDefault="00436C8E" w:rsidP="00E953C8">
            <w:pPr>
              <w:pStyle w:val="Table-Hdg"/>
            </w:pPr>
            <w:r w:rsidRPr="59271B7F">
              <w:t>Root Cause Analysis</w:t>
            </w:r>
          </w:p>
        </w:tc>
        <w:tc>
          <w:tcPr>
            <w:tcW w:w="3510" w:type="dxa"/>
            <w:shd w:val="clear" w:color="auto" w:fill="58267E"/>
          </w:tcPr>
          <w:p w14:paraId="5C1C823E" w14:textId="77777777" w:rsidR="00436C8E" w:rsidRPr="00C72781" w:rsidRDefault="00436C8E" w:rsidP="00E953C8">
            <w:pPr>
              <w:pStyle w:val="Table-Hdg"/>
            </w:pPr>
            <w:r w:rsidRPr="59271B7F">
              <w:t>Remediation Plan</w:t>
            </w:r>
          </w:p>
        </w:tc>
      </w:tr>
      <w:tr w:rsidR="00436C8E" w:rsidRPr="004E03E4" w14:paraId="167CF013" w14:textId="77777777" w:rsidTr="00473749">
        <w:tc>
          <w:tcPr>
            <w:tcW w:w="889" w:type="dxa"/>
          </w:tcPr>
          <w:p w14:paraId="1A3B4C0B" w14:textId="77777777" w:rsidR="00436C8E" w:rsidRPr="00DD387A" w:rsidRDefault="00436C8E" w:rsidP="00DD387A">
            <w:pPr>
              <w:pStyle w:val="Table-Text"/>
            </w:pPr>
            <w:r w:rsidRPr="00DD387A">
              <w:t>1</w:t>
            </w:r>
          </w:p>
        </w:tc>
        <w:tc>
          <w:tcPr>
            <w:tcW w:w="1030" w:type="dxa"/>
          </w:tcPr>
          <w:p w14:paraId="6FE0FDB6" w14:textId="77777777" w:rsidR="00436C8E" w:rsidRPr="00DD387A" w:rsidRDefault="00436C8E" w:rsidP="00DD387A">
            <w:pPr>
              <w:pStyle w:val="Table-Text"/>
            </w:pPr>
            <w:r w:rsidRPr="00DD387A">
              <w:t>Critical</w:t>
            </w:r>
          </w:p>
        </w:tc>
        <w:tc>
          <w:tcPr>
            <w:tcW w:w="4736" w:type="dxa"/>
          </w:tcPr>
          <w:p w14:paraId="25722668" w14:textId="77777777" w:rsidR="00436C8E" w:rsidRPr="00DD387A" w:rsidRDefault="00436C8E" w:rsidP="00DD387A">
            <w:pPr>
              <w:pStyle w:val="Table-Text"/>
            </w:pPr>
            <w:r w:rsidRPr="00DD387A">
              <w:t xml:space="preserve">Production system is halted and/or data has been corrupted and a workaround is available. </w:t>
            </w:r>
            <w:r w:rsidR="00DD63CC">
              <w:t xml:space="preserve"> </w:t>
            </w:r>
            <w:r w:rsidRPr="00DD387A">
              <w:t>An emergency hotfix or patch must be produced.</w:t>
            </w:r>
          </w:p>
        </w:tc>
        <w:tc>
          <w:tcPr>
            <w:tcW w:w="2880" w:type="dxa"/>
          </w:tcPr>
          <w:p w14:paraId="27381DDA" w14:textId="77777777" w:rsidR="00436C8E" w:rsidRPr="00DD387A" w:rsidRDefault="00436C8E" w:rsidP="00DD387A">
            <w:pPr>
              <w:pStyle w:val="Table-Text"/>
            </w:pPr>
            <w:r w:rsidRPr="00DD387A">
              <w:t>24 hours</w:t>
            </w:r>
          </w:p>
        </w:tc>
        <w:tc>
          <w:tcPr>
            <w:tcW w:w="3510" w:type="dxa"/>
          </w:tcPr>
          <w:p w14:paraId="2EDE0545" w14:textId="77777777" w:rsidR="00436C8E" w:rsidRPr="00DD387A" w:rsidRDefault="00436C8E" w:rsidP="00DD387A">
            <w:pPr>
              <w:pStyle w:val="Table-Text"/>
            </w:pPr>
            <w:r w:rsidRPr="00DD387A">
              <w:t>48 hours</w:t>
            </w:r>
          </w:p>
        </w:tc>
      </w:tr>
      <w:tr w:rsidR="00436C8E" w14:paraId="5FD21324" w14:textId="77777777" w:rsidTr="00473749">
        <w:tc>
          <w:tcPr>
            <w:tcW w:w="889" w:type="dxa"/>
          </w:tcPr>
          <w:p w14:paraId="5212D1BB" w14:textId="77777777" w:rsidR="00436C8E" w:rsidRPr="00DD387A" w:rsidRDefault="00436C8E" w:rsidP="00DD387A">
            <w:pPr>
              <w:pStyle w:val="Table-Text"/>
            </w:pPr>
            <w:r w:rsidRPr="00DD387A">
              <w:t>2</w:t>
            </w:r>
          </w:p>
        </w:tc>
        <w:tc>
          <w:tcPr>
            <w:tcW w:w="1030" w:type="dxa"/>
          </w:tcPr>
          <w:p w14:paraId="3704E20E" w14:textId="77777777" w:rsidR="00436C8E" w:rsidRPr="00DD387A" w:rsidRDefault="00436C8E" w:rsidP="00DD387A">
            <w:pPr>
              <w:pStyle w:val="Table-Text"/>
            </w:pPr>
            <w:r w:rsidRPr="00DD387A">
              <w:t>High</w:t>
            </w:r>
          </w:p>
        </w:tc>
        <w:tc>
          <w:tcPr>
            <w:tcW w:w="4736" w:type="dxa"/>
          </w:tcPr>
          <w:p w14:paraId="5160F4DF" w14:textId="77777777" w:rsidR="00436C8E" w:rsidRPr="00DD387A" w:rsidRDefault="00436C8E" w:rsidP="00DD387A">
            <w:pPr>
              <w:pStyle w:val="Table-Text"/>
            </w:pPr>
            <w:r w:rsidRPr="00DD387A">
              <w:t>Problem renders a feature inoperable and a workaround is available.</w:t>
            </w:r>
            <w:r w:rsidR="00DD63CC">
              <w:t xml:space="preserve"> </w:t>
            </w:r>
            <w:r w:rsidRPr="00DD387A">
              <w:t xml:space="preserve"> Production system is operational, but there may be disruptions in normal business operations.</w:t>
            </w:r>
          </w:p>
        </w:tc>
        <w:tc>
          <w:tcPr>
            <w:tcW w:w="2880" w:type="dxa"/>
          </w:tcPr>
          <w:p w14:paraId="0F9EFB49" w14:textId="77777777" w:rsidR="00436C8E" w:rsidRPr="00DD387A" w:rsidRDefault="00436C8E" w:rsidP="00DD387A">
            <w:pPr>
              <w:pStyle w:val="Table-Text"/>
            </w:pPr>
            <w:r w:rsidRPr="00DD387A">
              <w:t>36 hours</w:t>
            </w:r>
          </w:p>
        </w:tc>
        <w:tc>
          <w:tcPr>
            <w:tcW w:w="3510" w:type="dxa"/>
          </w:tcPr>
          <w:p w14:paraId="611AE50D" w14:textId="77777777" w:rsidR="00436C8E" w:rsidRPr="00DD387A" w:rsidRDefault="00436C8E" w:rsidP="00DD387A">
            <w:pPr>
              <w:pStyle w:val="Table-Text"/>
            </w:pPr>
            <w:r w:rsidRPr="00DD387A">
              <w:t>3 days</w:t>
            </w:r>
          </w:p>
        </w:tc>
      </w:tr>
      <w:tr w:rsidR="00436C8E" w:rsidRPr="00746E91" w14:paraId="1881F7CB" w14:textId="77777777" w:rsidTr="00473749">
        <w:tc>
          <w:tcPr>
            <w:tcW w:w="889" w:type="dxa"/>
          </w:tcPr>
          <w:p w14:paraId="193529BE" w14:textId="77777777" w:rsidR="00436C8E" w:rsidRPr="00DD387A" w:rsidRDefault="00436C8E" w:rsidP="00DD387A">
            <w:pPr>
              <w:pStyle w:val="Table-Text"/>
            </w:pPr>
            <w:r w:rsidRPr="00DD387A">
              <w:t>3</w:t>
            </w:r>
          </w:p>
        </w:tc>
        <w:tc>
          <w:tcPr>
            <w:tcW w:w="1030" w:type="dxa"/>
          </w:tcPr>
          <w:p w14:paraId="278F1373" w14:textId="77777777" w:rsidR="00436C8E" w:rsidRPr="00DD387A" w:rsidRDefault="00436C8E" w:rsidP="00DD387A">
            <w:pPr>
              <w:pStyle w:val="Table-Text"/>
            </w:pPr>
            <w:r w:rsidRPr="00DD387A">
              <w:t>Medium</w:t>
            </w:r>
          </w:p>
        </w:tc>
        <w:tc>
          <w:tcPr>
            <w:tcW w:w="4736" w:type="dxa"/>
          </w:tcPr>
          <w:p w14:paraId="36E9E9CF" w14:textId="77777777" w:rsidR="00436C8E" w:rsidRPr="00DD387A" w:rsidRDefault="00436C8E" w:rsidP="00DD387A">
            <w:pPr>
              <w:pStyle w:val="Table-Text"/>
            </w:pPr>
            <w:r w:rsidRPr="00DD387A">
              <w:t>Problem renders a feature inoperable and no workaround is available.</w:t>
            </w:r>
          </w:p>
        </w:tc>
        <w:tc>
          <w:tcPr>
            <w:tcW w:w="2880" w:type="dxa"/>
          </w:tcPr>
          <w:p w14:paraId="46BB8B88" w14:textId="77777777" w:rsidR="00436C8E" w:rsidRPr="00DD387A" w:rsidRDefault="00436C8E" w:rsidP="00DD387A">
            <w:pPr>
              <w:pStyle w:val="Table-Text"/>
            </w:pPr>
            <w:r w:rsidRPr="00DD387A">
              <w:t>2 weeks</w:t>
            </w:r>
          </w:p>
        </w:tc>
        <w:tc>
          <w:tcPr>
            <w:tcW w:w="3510" w:type="dxa"/>
          </w:tcPr>
          <w:p w14:paraId="23E4B860" w14:textId="77777777" w:rsidR="00436C8E" w:rsidRPr="00DD387A" w:rsidRDefault="00436C8E" w:rsidP="00DD387A">
            <w:pPr>
              <w:pStyle w:val="Table-Text"/>
            </w:pPr>
            <w:r w:rsidRPr="00DD387A">
              <w:t>15 days</w:t>
            </w:r>
          </w:p>
        </w:tc>
      </w:tr>
      <w:tr w:rsidR="00436C8E" w:rsidRPr="00746E91" w14:paraId="4325027F" w14:textId="77777777" w:rsidTr="00473749">
        <w:tc>
          <w:tcPr>
            <w:tcW w:w="889" w:type="dxa"/>
          </w:tcPr>
          <w:p w14:paraId="4D0BF412" w14:textId="77777777" w:rsidR="00436C8E" w:rsidRPr="00DD387A" w:rsidRDefault="00436C8E" w:rsidP="00DD387A">
            <w:pPr>
              <w:pStyle w:val="Table-Text"/>
            </w:pPr>
            <w:r w:rsidRPr="00DD387A">
              <w:t>4</w:t>
            </w:r>
          </w:p>
        </w:tc>
        <w:tc>
          <w:tcPr>
            <w:tcW w:w="1030" w:type="dxa"/>
          </w:tcPr>
          <w:p w14:paraId="5E9F41C3" w14:textId="77777777" w:rsidR="00436C8E" w:rsidRPr="00DD387A" w:rsidRDefault="00436C8E" w:rsidP="00DD387A">
            <w:pPr>
              <w:pStyle w:val="Table-Text"/>
            </w:pPr>
            <w:r w:rsidRPr="00DD387A">
              <w:t>Low</w:t>
            </w:r>
          </w:p>
        </w:tc>
        <w:tc>
          <w:tcPr>
            <w:tcW w:w="4736" w:type="dxa"/>
          </w:tcPr>
          <w:p w14:paraId="1EAAACE9" w14:textId="77777777" w:rsidR="00436C8E" w:rsidRPr="00DD387A" w:rsidRDefault="00436C8E" w:rsidP="00DD387A">
            <w:pPr>
              <w:pStyle w:val="Table-Text"/>
            </w:pPr>
            <w:r w:rsidRPr="00DD387A">
              <w:t>Problem has little impact on the business and application</w:t>
            </w:r>
            <w:r w:rsidR="00DD63CC">
              <w:t>,</w:t>
            </w:r>
            <w:r w:rsidRPr="00DD387A">
              <w:t xml:space="preserve"> including questions not answered in the vendor documentation and documentation errors. </w:t>
            </w:r>
            <w:r w:rsidR="00DD63CC">
              <w:t xml:space="preserve"> </w:t>
            </w:r>
            <w:r w:rsidRPr="00DD387A">
              <w:t>Problem may be addressed in a future release.</w:t>
            </w:r>
          </w:p>
        </w:tc>
        <w:tc>
          <w:tcPr>
            <w:tcW w:w="2880" w:type="dxa"/>
          </w:tcPr>
          <w:p w14:paraId="14B81CAC" w14:textId="77777777" w:rsidR="00436C8E" w:rsidRPr="00DD387A" w:rsidRDefault="00436C8E" w:rsidP="00DD387A">
            <w:pPr>
              <w:pStyle w:val="Table-Text"/>
            </w:pPr>
            <w:r w:rsidRPr="00DD387A">
              <w:t>4 months</w:t>
            </w:r>
          </w:p>
        </w:tc>
        <w:tc>
          <w:tcPr>
            <w:tcW w:w="3510" w:type="dxa"/>
          </w:tcPr>
          <w:p w14:paraId="7630A489" w14:textId="77777777" w:rsidR="00436C8E" w:rsidRPr="00DD387A" w:rsidRDefault="00436C8E" w:rsidP="00DD387A">
            <w:pPr>
              <w:pStyle w:val="Table-Text"/>
            </w:pPr>
            <w:r w:rsidRPr="00DD387A">
              <w:t>6 months</w:t>
            </w:r>
          </w:p>
        </w:tc>
      </w:tr>
    </w:tbl>
    <w:p w14:paraId="7DDD9D2C" w14:textId="77777777" w:rsidR="00436C8E" w:rsidRDefault="00DD63CC" w:rsidP="00DD63CC">
      <w:pPr>
        <w:pStyle w:val="Caption"/>
      </w:pPr>
      <w:bookmarkStart w:id="12" w:name="_Ref533876278"/>
      <w:r>
        <w:t xml:space="preserve">Table SR </w:t>
      </w:r>
      <w:r w:rsidR="000D2307">
        <w:rPr>
          <w:noProof/>
        </w:rPr>
        <w:fldChar w:fldCharType="begin"/>
      </w:r>
      <w:r w:rsidR="000D2307">
        <w:rPr>
          <w:noProof/>
        </w:rPr>
        <w:instrText xml:space="preserve"> SEQ Table_SR \* ARABIC </w:instrText>
      </w:r>
      <w:r w:rsidR="000D2307">
        <w:rPr>
          <w:noProof/>
        </w:rPr>
        <w:fldChar w:fldCharType="separate"/>
      </w:r>
      <w:r w:rsidR="0012777A">
        <w:rPr>
          <w:noProof/>
        </w:rPr>
        <w:t>3</w:t>
      </w:r>
      <w:r w:rsidR="000D2307">
        <w:rPr>
          <w:noProof/>
        </w:rPr>
        <w:fldChar w:fldCharType="end"/>
      </w:r>
      <w:bookmarkEnd w:id="12"/>
      <w:r>
        <w:t xml:space="preserve">, </w:t>
      </w:r>
      <w:r w:rsidRPr="00DD63CC">
        <w:t>Service Credits for Uptime SLA</w:t>
      </w:r>
    </w:p>
    <w:tbl>
      <w:tblPr>
        <w:tblStyle w:val="TableGrid"/>
        <w:tblW w:w="12960" w:type="dxa"/>
        <w:jc w:val="center"/>
        <w:tblLayout w:type="fixed"/>
        <w:tblLook w:val="06A0" w:firstRow="1" w:lastRow="0" w:firstColumn="1" w:lastColumn="0" w:noHBand="1" w:noVBand="1"/>
      </w:tblPr>
      <w:tblGrid>
        <w:gridCol w:w="4321"/>
        <w:gridCol w:w="4321"/>
        <w:gridCol w:w="4318"/>
      </w:tblGrid>
      <w:tr w:rsidR="00436C8E" w14:paraId="3EDC85A3" w14:textId="77777777" w:rsidTr="00E953C8">
        <w:trPr>
          <w:trHeight w:val="135"/>
          <w:jc w:val="center"/>
        </w:trPr>
        <w:tc>
          <w:tcPr>
            <w:tcW w:w="4321" w:type="dxa"/>
            <w:shd w:val="clear" w:color="auto" w:fill="58267E"/>
          </w:tcPr>
          <w:p w14:paraId="39E3956C" w14:textId="77777777" w:rsidR="00436C8E" w:rsidRPr="00DD63CC" w:rsidRDefault="00436C8E" w:rsidP="00DD63CC">
            <w:pPr>
              <w:pStyle w:val="Table-Hdg"/>
            </w:pPr>
            <w:r w:rsidRPr="00DD63CC">
              <w:t>Service</w:t>
            </w:r>
          </w:p>
        </w:tc>
        <w:tc>
          <w:tcPr>
            <w:tcW w:w="4321" w:type="dxa"/>
            <w:shd w:val="clear" w:color="auto" w:fill="58267E"/>
          </w:tcPr>
          <w:p w14:paraId="6AE83490" w14:textId="77777777" w:rsidR="00436C8E" w:rsidRPr="00DD63CC" w:rsidRDefault="00436C8E" w:rsidP="00DD63CC">
            <w:pPr>
              <w:pStyle w:val="Table-Hdg"/>
            </w:pPr>
            <w:r w:rsidRPr="00DD63CC">
              <w:t>A</w:t>
            </w:r>
            <w:r w:rsidR="00E76D99" w:rsidRPr="00DD63CC">
              <w:t>verage Duration of SLA Violation</w:t>
            </w:r>
            <w:r w:rsidRPr="00DD63CC">
              <w:t>**</w:t>
            </w:r>
          </w:p>
        </w:tc>
        <w:tc>
          <w:tcPr>
            <w:tcW w:w="4318" w:type="dxa"/>
            <w:shd w:val="clear" w:color="auto" w:fill="58267E"/>
          </w:tcPr>
          <w:p w14:paraId="69355A77" w14:textId="77777777" w:rsidR="00436C8E" w:rsidRPr="00DD63CC" w:rsidRDefault="00436C8E" w:rsidP="00DD63CC">
            <w:pPr>
              <w:pStyle w:val="Table-Hdg"/>
            </w:pPr>
            <w:r w:rsidRPr="00DD63CC">
              <w:t xml:space="preserve">Credit </w:t>
            </w:r>
            <w:r w:rsidR="00E76D99" w:rsidRPr="00DD63CC">
              <w:t>Rate</w:t>
            </w:r>
            <w:r w:rsidRPr="00DD63CC">
              <w:t>*</w:t>
            </w:r>
          </w:p>
        </w:tc>
      </w:tr>
      <w:tr w:rsidR="00436C8E" w14:paraId="1B285877" w14:textId="77777777" w:rsidTr="00493D06">
        <w:trPr>
          <w:trHeight w:val="270"/>
          <w:jc w:val="center"/>
        </w:trPr>
        <w:tc>
          <w:tcPr>
            <w:tcW w:w="4321" w:type="dxa"/>
          </w:tcPr>
          <w:p w14:paraId="2CFF821A" w14:textId="77777777" w:rsidR="00436C8E" w:rsidRDefault="00436C8E" w:rsidP="00E953C8">
            <w:pPr>
              <w:pStyle w:val="Table-Text"/>
            </w:pPr>
            <w:r w:rsidRPr="4466719E">
              <w:t xml:space="preserve">Violation of SLA corresponding to solution non-functional requirement </w:t>
            </w:r>
            <w:r w:rsidR="00C12D6A">
              <w:t>SNF-</w:t>
            </w:r>
            <w:r w:rsidR="00E85AC8">
              <w:t>018</w:t>
            </w:r>
          </w:p>
        </w:tc>
        <w:tc>
          <w:tcPr>
            <w:tcW w:w="4321" w:type="dxa"/>
          </w:tcPr>
          <w:p w14:paraId="612EE8A6" w14:textId="77777777" w:rsidR="00436C8E" w:rsidRDefault="00436C8E" w:rsidP="00E953C8">
            <w:pPr>
              <w:pStyle w:val="Table-Text"/>
            </w:pPr>
            <w:r w:rsidRPr="7459B428">
              <w:t>Under 8 hours</w:t>
            </w:r>
          </w:p>
        </w:tc>
        <w:tc>
          <w:tcPr>
            <w:tcW w:w="4318" w:type="dxa"/>
          </w:tcPr>
          <w:p w14:paraId="5FA013E6" w14:textId="77777777" w:rsidR="00436C8E" w:rsidRDefault="00436C8E" w:rsidP="00E953C8">
            <w:pPr>
              <w:pStyle w:val="Table-Text"/>
            </w:pPr>
            <w:r w:rsidRPr="7459B428">
              <w:t>6% of the Monthly Service Rate*</w:t>
            </w:r>
          </w:p>
        </w:tc>
      </w:tr>
      <w:tr w:rsidR="00436C8E" w14:paraId="46E5EDF5" w14:textId="77777777" w:rsidTr="00493D06">
        <w:trPr>
          <w:trHeight w:val="270"/>
          <w:jc w:val="center"/>
        </w:trPr>
        <w:tc>
          <w:tcPr>
            <w:tcW w:w="4321" w:type="dxa"/>
            <w:vAlign w:val="center"/>
          </w:tcPr>
          <w:p w14:paraId="75D69502" w14:textId="77777777" w:rsidR="00436C8E" w:rsidRDefault="00436C8E" w:rsidP="00E953C8">
            <w:pPr>
              <w:pStyle w:val="Table-Text"/>
            </w:pPr>
          </w:p>
        </w:tc>
        <w:tc>
          <w:tcPr>
            <w:tcW w:w="4321" w:type="dxa"/>
          </w:tcPr>
          <w:p w14:paraId="441F6E61" w14:textId="77777777" w:rsidR="00436C8E" w:rsidRDefault="00436C8E" w:rsidP="00E953C8">
            <w:pPr>
              <w:pStyle w:val="Table-Text"/>
            </w:pPr>
            <w:r w:rsidRPr="7459B428">
              <w:t>8 hours to less than 12 hours</w:t>
            </w:r>
          </w:p>
        </w:tc>
        <w:tc>
          <w:tcPr>
            <w:tcW w:w="4318" w:type="dxa"/>
          </w:tcPr>
          <w:p w14:paraId="04DA5470" w14:textId="77777777" w:rsidR="00436C8E" w:rsidRDefault="00436C8E" w:rsidP="00E953C8">
            <w:pPr>
              <w:pStyle w:val="Table-Text"/>
            </w:pPr>
            <w:r w:rsidRPr="7459B428">
              <w:t>12% of the Monthly Service Rate*</w:t>
            </w:r>
          </w:p>
        </w:tc>
      </w:tr>
      <w:tr w:rsidR="00436C8E" w14:paraId="4BC4A810" w14:textId="77777777" w:rsidTr="00493D06">
        <w:trPr>
          <w:trHeight w:val="270"/>
          <w:jc w:val="center"/>
        </w:trPr>
        <w:tc>
          <w:tcPr>
            <w:tcW w:w="4321" w:type="dxa"/>
            <w:vAlign w:val="center"/>
          </w:tcPr>
          <w:p w14:paraId="7DE69C5A" w14:textId="77777777" w:rsidR="00436C8E" w:rsidRDefault="00436C8E" w:rsidP="00E953C8">
            <w:pPr>
              <w:pStyle w:val="Table-Text"/>
            </w:pPr>
          </w:p>
        </w:tc>
        <w:tc>
          <w:tcPr>
            <w:tcW w:w="4321" w:type="dxa"/>
          </w:tcPr>
          <w:p w14:paraId="13092C6C" w14:textId="77777777" w:rsidR="00436C8E" w:rsidRDefault="00436C8E" w:rsidP="00E953C8">
            <w:pPr>
              <w:pStyle w:val="Table-Text"/>
            </w:pPr>
            <w:r w:rsidRPr="7459B428">
              <w:t xml:space="preserve">12 hours to less than 16 hours </w:t>
            </w:r>
          </w:p>
        </w:tc>
        <w:tc>
          <w:tcPr>
            <w:tcW w:w="4318" w:type="dxa"/>
          </w:tcPr>
          <w:p w14:paraId="61F9EB4C" w14:textId="77777777" w:rsidR="00436C8E" w:rsidRDefault="00436C8E" w:rsidP="00E953C8">
            <w:pPr>
              <w:pStyle w:val="Table-Text"/>
            </w:pPr>
            <w:r w:rsidRPr="7459B428">
              <w:t>25% of the Monthly Service Rate*</w:t>
            </w:r>
          </w:p>
        </w:tc>
      </w:tr>
      <w:tr w:rsidR="00436C8E" w14:paraId="2A0CB3C8" w14:textId="77777777" w:rsidTr="00493D06">
        <w:trPr>
          <w:trHeight w:val="150"/>
          <w:jc w:val="center"/>
        </w:trPr>
        <w:tc>
          <w:tcPr>
            <w:tcW w:w="4321" w:type="dxa"/>
            <w:vAlign w:val="center"/>
          </w:tcPr>
          <w:p w14:paraId="52704567" w14:textId="77777777" w:rsidR="00436C8E" w:rsidRDefault="00436C8E" w:rsidP="00E953C8">
            <w:pPr>
              <w:pStyle w:val="Table-Text"/>
            </w:pPr>
          </w:p>
        </w:tc>
        <w:tc>
          <w:tcPr>
            <w:tcW w:w="4321" w:type="dxa"/>
          </w:tcPr>
          <w:p w14:paraId="38236738" w14:textId="77777777" w:rsidR="00436C8E" w:rsidRDefault="00436C8E" w:rsidP="00E953C8">
            <w:pPr>
              <w:pStyle w:val="Table-Text"/>
            </w:pPr>
            <w:r w:rsidRPr="7459B428">
              <w:t xml:space="preserve">16 hours to less than 24 hours </w:t>
            </w:r>
          </w:p>
        </w:tc>
        <w:tc>
          <w:tcPr>
            <w:tcW w:w="4318" w:type="dxa"/>
          </w:tcPr>
          <w:p w14:paraId="413BB146" w14:textId="77777777" w:rsidR="00436C8E" w:rsidRDefault="00436C8E" w:rsidP="00E953C8">
            <w:pPr>
              <w:pStyle w:val="Table-Text"/>
            </w:pPr>
            <w:r w:rsidRPr="7459B428">
              <w:t>37% of the Monthly Service Rate*</w:t>
            </w:r>
          </w:p>
        </w:tc>
      </w:tr>
      <w:tr w:rsidR="00436C8E" w14:paraId="09EC536A" w14:textId="77777777" w:rsidTr="00493D06">
        <w:trPr>
          <w:trHeight w:val="150"/>
          <w:jc w:val="center"/>
        </w:trPr>
        <w:tc>
          <w:tcPr>
            <w:tcW w:w="4321" w:type="dxa"/>
            <w:vAlign w:val="center"/>
          </w:tcPr>
          <w:p w14:paraId="4459C1F8" w14:textId="77777777" w:rsidR="00436C8E" w:rsidRDefault="00436C8E" w:rsidP="00E953C8">
            <w:pPr>
              <w:pStyle w:val="Table-Text"/>
            </w:pPr>
          </w:p>
        </w:tc>
        <w:tc>
          <w:tcPr>
            <w:tcW w:w="4321" w:type="dxa"/>
          </w:tcPr>
          <w:p w14:paraId="4273176B" w14:textId="77777777" w:rsidR="00436C8E" w:rsidRDefault="00436C8E" w:rsidP="00E953C8">
            <w:pPr>
              <w:pStyle w:val="Table-Text"/>
            </w:pPr>
            <w:r w:rsidRPr="7459B428">
              <w:t>24 hours or greater</w:t>
            </w:r>
          </w:p>
        </w:tc>
        <w:tc>
          <w:tcPr>
            <w:tcW w:w="4318" w:type="dxa"/>
          </w:tcPr>
          <w:p w14:paraId="545632EB" w14:textId="77777777" w:rsidR="00436C8E" w:rsidRDefault="00436C8E" w:rsidP="00E953C8">
            <w:pPr>
              <w:pStyle w:val="Table-Text"/>
            </w:pPr>
            <w:r w:rsidRPr="7459B428">
              <w:t>50% of the Monthly Service Rate*</w:t>
            </w:r>
          </w:p>
        </w:tc>
      </w:tr>
      <w:tr w:rsidR="00436C8E" w14:paraId="662782F4" w14:textId="77777777" w:rsidTr="00493D06">
        <w:trPr>
          <w:trHeight w:val="150"/>
          <w:jc w:val="center"/>
        </w:trPr>
        <w:tc>
          <w:tcPr>
            <w:tcW w:w="12960" w:type="dxa"/>
            <w:gridSpan w:val="3"/>
            <w:vAlign w:val="center"/>
          </w:tcPr>
          <w:p w14:paraId="4A48CE84" w14:textId="77777777" w:rsidR="00436C8E" w:rsidRDefault="00436C8E" w:rsidP="00E953C8">
            <w:pPr>
              <w:pStyle w:val="Table-Text"/>
            </w:pPr>
            <w:r>
              <w:t xml:space="preserve">The contractor shall track and report on all instances of SLA violation, and the duration of each, </w:t>
            </w:r>
            <w:r w:rsidR="00DD63CC">
              <w:t>monthly</w:t>
            </w:r>
            <w:r>
              <w:t>.</w:t>
            </w:r>
            <w:r w:rsidR="00DD63CC">
              <w:t xml:space="preserve"> </w:t>
            </w:r>
            <w:r>
              <w:t xml:space="preserve"> The average duration in hours shall be used to calculate the service credit according to the above scale. </w:t>
            </w:r>
          </w:p>
        </w:tc>
      </w:tr>
      <w:tr w:rsidR="00436C8E" w14:paraId="5644D8C7" w14:textId="77777777" w:rsidTr="00493D06">
        <w:trPr>
          <w:trHeight w:val="795"/>
          <w:jc w:val="center"/>
        </w:trPr>
        <w:tc>
          <w:tcPr>
            <w:tcW w:w="12960" w:type="dxa"/>
            <w:gridSpan w:val="3"/>
          </w:tcPr>
          <w:p w14:paraId="14D7C527" w14:textId="77777777" w:rsidR="00436C8E" w:rsidRPr="004A2A85" w:rsidRDefault="00436C8E" w:rsidP="004A2A85">
            <w:pPr>
              <w:pStyle w:val="Table-Text"/>
              <w:rPr>
                <w:b/>
              </w:rPr>
            </w:pPr>
            <w:r w:rsidRPr="004A2A85">
              <w:rPr>
                <w:b/>
              </w:rPr>
              <w:t>*HTFC, at its sole discretion, may waive any service credits based upon precipitating events</w:t>
            </w:r>
            <w:r w:rsidR="00DD63CC">
              <w:rPr>
                <w:b/>
              </w:rPr>
              <w:t>,</w:t>
            </w:r>
            <w:r w:rsidRPr="004A2A85">
              <w:rPr>
                <w:b/>
              </w:rPr>
              <w:t xml:space="preserve"> such as catastrophic failure, multiple simultaneous failures</w:t>
            </w:r>
            <w:r w:rsidR="00DD63CC">
              <w:rPr>
                <w:b/>
              </w:rPr>
              <w:t>,</w:t>
            </w:r>
            <w:r w:rsidRPr="004A2A85">
              <w:rPr>
                <w:b/>
              </w:rPr>
              <w:t xml:space="preserve"> and/or </w:t>
            </w:r>
            <w:r w:rsidR="00DD63CC">
              <w:rPr>
                <w:b/>
              </w:rPr>
              <w:t>c</w:t>
            </w:r>
            <w:r w:rsidRPr="004A2A85">
              <w:rPr>
                <w:b/>
              </w:rPr>
              <w:t>ontractor’s best effort to sustain/restore service.</w:t>
            </w:r>
            <w:r w:rsidR="00DD63CC">
              <w:rPr>
                <w:b/>
              </w:rPr>
              <w:t xml:space="preserve"> </w:t>
            </w:r>
            <w:r w:rsidRPr="004A2A85">
              <w:rPr>
                <w:b/>
              </w:rPr>
              <w:t xml:space="preserve"> Monthly Service Rate is defined to include the aggregate monthly billings for all sites affected by the solution downtime.</w:t>
            </w:r>
          </w:p>
          <w:p w14:paraId="34B31BF8" w14:textId="77777777" w:rsidR="00436C8E" w:rsidRDefault="00436C8E" w:rsidP="004A2A85">
            <w:pPr>
              <w:pStyle w:val="Table-Text"/>
            </w:pPr>
            <w:r w:rsidRPr="004A2A85">
              <w:rPr>
                <w:b/>
              </w:rPr>
              <w:t>**Any partial hours will be rounded up to the next full hour.</w:t>
            </w:r>
            <w:r w:rsidRPr="7459B428">
              <w:t xml:space="preserve"> </w:t>
            </w:r>
          </w:p>
        </w:tc>
      </w:tr>
    </w:tbl>
    <w:p w14:paraId="2A3D2269" w14:textId="77777777" w:rsidR="00436C8E" w:rsidRDefault="00DD63CC" w:rsidP="00DD63CC">
      <w:pPr>
        <w:pStyle w:val="Caption"/>
      </w:pPr>
      <w:bookmarkStart w:id="13" w:name="_Ref533876294"/>
      <w:r>
        <w:lastRenderedPageBreak/>
        <w:t xml:space="preserve">Table SR </w:t>
      </w:r>
      <w:r w:rsidR="000D2307">
        <w:rPr>
          <w:noProof/>
        </w:rPr>
        <w:fldChar w:fldCharType="begin"/>
      </w:r>
      <w:r w:rsidR="000D2307">
        <w:rPr>
          <w:noProof/>
        </w:rPr>
        <w:instrText xml:space="preserve"> SEQ Table_SR \* ARABIC </w:instrText>
      </w:r>
      <w:r w:rsidR="000D2307">
        <w:rPr>
          <w:noProof/>
        </w:rPr>
        <w:fldChar w:fldCharType="separate"/>
      </w:r>
      <w:r w:rsidR="0012777A">
        <w:rPr>
          <w:noProof/>
        </w:rPr>
        <w:t>4</w:t>
      </w:r>
      <w:r w:rsidR="000D2307">
        <w:rPr>
          <w:noProof/>
        </w:rPr>
        <w:fldChar w:fldCharType="end"/>
      </w:r>
      <w:bookmarkEnd w:id="13"/>
      <w:r>
        <w:t xml:space="preserve">, </w:t>
      </w:r>
      <w:r w:rsidRPr="00DD63CC">
        <w:t>Service Credits for Concurrent User SLA</w:t>
      </w:r>
    </w:p>
    <w:tbl>
      <w:tblPr>
        <w:tblStyle w:val="TableGrid"/>
        <w:tblW w:w="12960" w:type="dxa"/>
        <w:jc w:val="center"/>
        <w:tblLayout w:type="fixed"/>
        <w:tblLook w:val="06A0" w:firstRow="1" w:lastRow="0" w:firstColumn="1" w:lastColumn="0" w:noHBand="1" w:noVBand="1"/>
      </w:tblPr>
      <w:tblGrid>
        <w:gridCol w:w="4321"/>
        <w:gridCol w:w="4321"/>
        <w:gridCol w:w="4318"/>
      </w:tblGrid>
      <w:tr w:rsidR="00436C8E" w14:paraId="629522F8" w14:textId="77777777" w:rsidTr="00E953C8">
        <w:trPr>
          <w:trHeight w:val="135"/>
          <w:jc w:val="center"/>
        </w:trPr>
        <w:tc>
          <w:tcPr>
            <w:tcW w:w="4321" w:type="dxa"/>
            <w:shd w:val="clear" w:color="auto" w:fill="58267E"/>
          </w:tcPr>
          <w:p w14:paraId="065DE100" w14:textId="77777777" w:rsidR="00436C8E" w:rsidRPr="00DD63CC" w:rsidRDefault="00436C8E" w:rsidP="00DD63CC">
            <w:pPr>
              <w:pStyle w:val="Table-Hdg"/>
            </w:pPr>
            <w:r w:rsidRPr="00DD63CC">
              <w:t>Service</w:t>
            </w:r>
          </w:p>
        </w:tc>
        <w:tc>
          <w:tcPr>
            <w:tcW w:w="4321" w:type="dxa"/>
            <w:shd w:val="clear" w:color="auto" w:fill="58267E"/>
          </w:tcPr>
          <w:p w14:paraId="5A8D8215" w14:textId="77777777" w:rsidR="00436C8E" w:rsidRPr="00DD63CC" w:rsidRDefault="00436C8E" w:rsidP="00DD63CC">
            <w:pPr>
              <w:pStyle w:val="Table-Hdg"/>
            </w:pPr>
            <w:r w:rsidRPr="00DD63CC">
              <w:t>A</w:t>
            </w:r>
            <w:r w:rsidR="00E76D99" w:rsidRPr="00DD63CC">
              <w:t>verage Duration of SLA Violation</w:t>
            </w:r>
            <w:r w:rsidRPr="00DD63CC">
              <w:t>**</w:t>
            </w:r>
          </w:p>
        </w:tc>
        <w:tc>
          <w:tcPr>
            <w:tcW w:w="4318" w:type="dxa"/>
            <w:shd w:val="clear" w:color="auto" w:fill="58267E"/>
          </w:tcPr>
          <w:p w14:paraId="01C44B9B" w14:textId="77777777" w:rsidR="00436C8E" w:rsidRPr="00DD63CC" w:rsidRDefault="00436C8E" w:rsidP="00DD63CC">
            <w:pPr>
              <w:pStyle w:val="Table-Hdg"/>
            </w:pPr>
            <w:r w:rsidRPr="00DD63CC">
              <w:t xml:space="preserve">Credit </w:t>
            </w:r>
            <w:r w:rsidR="00E76D99" w:rsidRPr="00DD63CC">
              <w:t>Rate</w:t>
            </w:r>
            <w:r w:rsidRPr="00DD63CC">
              <w:t>*</w:t>
            </w:r>
          </w:p>
        </w:tc>
      </w:tr>
      <w:tr w:rsidR="00436C8E" w14:paraId="50E584E4" w14:textId="77777777" w:rsidTr="00493D06">
        <w:trPr>
          <w:trHeight w:val="270"/>
          <w:jc w:val="center"/>
        </w:trPr>
        <w:tc>
          <w:tcPr>
            <w:tcW w:w="4321" w:type="dxa"/>
          </w:tcPr>
          <w:p w14:paraId="0E6B5DA4" w14:textId="77777777" w:rsidR="00436C8E" w:rsidRDefault="00436C8E" w:rsidP="00657DCD">
            <w:pPr>
              <w:pStyle w:val="Table-Text"/>
            </w:pPr>
            <w:r w:rsidRPr="32053CA8">
              <w:t xml:space="preserve">Violation of SLA corresponding to solution non-functional requirement </w:t>
            </w:r>
            <w:r w:rsidR="00C12D6A">
              <w:t>SNF-</w:t>
            </w:r>
            <w:r w:rsidR="00E85AC8">
              <w:t>015</w:t>
            </w:r>
          </w:p>
        </w:tc>
        <w:tc>
          <w:tcPr>
            <w:tcW w:w="4321" w:type="dxa"/>
          </w:tcPr>
          <w:p w14:paraId="47F40304" w14:textId="77777777" w:rsidR="00436C8E" w:rsidRDefault="00436C8E" w:rsidP="00657DCD">
            <w:pPr>
              <w:pStyle w:val="Table-Text"/>
            </w:pPr>
            <w:r w:rsidRPr="7459B428">
              <w:t>Under 8 hours</w:t>
            </w:r>
          </w:p>
        </w:tc>
        <w:tc>
          <w:tcPr>
            <w:tcW w:w="4318" w:type="dxa"/>
          </w:tcPr>
          <w:p w14:paraId="77249142" w14:textId="77777777" w:rsidR="00436C8E" w:rsidRDefault="00436C8E" w:rsidP="00657DCD">
            <w:pPr>
              <w:pStyle w:val="Table-Text"/>
            </w:pPr>
            <w:r w:rsidRPr="7459B428">
              <w:t>6% of the Monthly Service Rate*</w:t>
            </w:r>
          </w:p>
        </w:tc>
      </w:tr>
      <w:tr w:rsidR="00436C8E" w14:paraId="5A2BAEF0" w14:textId="77777777" w:rsidTr="00493D06">
        <w:trPr>
          <w:trHeight w:val="270"/>
          <w:jc w:val="center"/>
        </w:trPr>
        <w:tc>
          <w:tcPr>
            <w:tcW w:w="4321" w:type="dxa"/>
            <w:vAlign w:val="center"/>
          </w:tcPr>
          <w:p w14:paraId="1027F8AC" w14:textId="77777777" w:rsidR="00436C8E" w:rsidRDefault="00436C8E" w:rsidP="00E953C8">
            <w:pPr>
              <w:pStyle w:val="TableText"/>
            </w:pPr>
          </w:p>
        </w:tc>
        <w:tc>
          <w:tcPr>
            <w:tcW w:w="4321" w:type="dxa"/>
          </w:tcPr>
          <w:p w14:paraId="687B89CA" w14:textId="77777777" w:rsidR="00436C8E" w:rsidRDefault="00436C8E" w:rsidP="00657DCD">
            <w:pPr>
              <w:pStyle w:val="Table-Text"/>
            </w:pPr>
            <w:r w:rsidRPr="7459B428">
              <w:t>8 hours to less than 12 hours</w:t>
            </w:r>
          </w:p>
        </w:tc>
        <w:tc>
          <w:tcPr>
            <w:tcW w:w="4318" w:type="dxa"/>
          </w:tcPr>
          <w:p w14:paraId="66620A22" w14:textId="77777777" w:rsidR="00436C8E" w:rsidRDefault="00436C8E" w:rsidP="00657DCD">
            <w:pPr>
              <w:pStyle w:val="Table-Text"/>
            </w:pPr>
            <w:r w:rsidRPr="7459B428">
              <w:t>12% of the Monthly Service Rate*</w:t>
            </w:r>
          </w:p>
        </w:tc>
      </w:tr>
      <w:tr w:rsidR="00436C8E" w14:paraId="3B74586F" w14:textId="77777777" w:rsidTr="00493D06">
        <w:trPr>
          <w:trHeight w:val="270"/>
          <w:jc w:val="center"/>
        </w:trPr>
        <w:tc>
          <w:tcPr>
            <w:tcW w:w="4321" w:type="dxa"/>
            <w:vAlign w:val="center"/>
          </w:tcPr>
          <w:p w14:paraId="58E31F4D" w14:textId="77777777" w:rsidR="00436C8E" w:rsidRDefault="00436C8E" w:rsidP="00E953C8">
            <w:pPr>
              <w:pStyle w:val="TableText"/>
            </w:pPr>
          </w:p>
        </w:tc>
        <w:tc>
          <w:tcPr>
            <w:tcW w:w="4321" w:type="dxa"/>
          </w:tcPr>
          <w:p w14:paraId="1C34BF51" w14:textId="77777777" w:rsidR="00436C8E" w:rsidRDefault="00436C8E" w:rsidP="00657DCD">
            <w:pPr>
              <w:pStyle w:val="Table-Text"/>
            </w:pPr>
            <w:r w:rsidRPr="7459B428">
              <w:t xml:space="preserve">12 hours to less than 16 hours </w:t>
            </w:r>
          </w:p>
        </w:tc>
        <w:tc>
          <w:tcPr>
            <w:tcW w:w="4318" w:type="dxa"/>
          </w:tcPr>
          <w:p w14:paraId="2E9C40F2" w14:textId="77777777" w:rsidR="00436C8E" w:rsidRDefault="00436C8E" w:rsidP="00657DCD">
            <w:pPr>
              <w:pStyle w:val="Table-Text"/>
            </w:pPr>
            <w:r w:rsidRPr="7459B428">
              <w:t>25% of the Monthly Service Rate*</w:t>
            </w:r>
          </w:p>
        </w:tc>
      </w:tr>
      <w:tr w:rsidR="00436C8E" w14:paraId="561784CE" w14:textId="77777777" w:rsidTr="00493D06">
        <w:trPr>
          <w:trHeight w:val="150"/>
          <w:jc w:val="center"/>
        </w:trPr>
        <w:tc>
          <w:tcPr>
            <w:tcW w:w="4321" w:type="dxa"/>
            <w:vAlign w:val="center"/>
          </w:tcPr>
          <w:p w14:paraId="79716FF7" w14:textId="77777777" w:rsidR="00436C8E" w:rsidRDefault="00436C8E" w:rsidP="00E953C8">
            <w:pPr>
              <w:pStyle w:val="TableText"/>
            </w:pPr>
          </w:p>
        </w:tc>
        <w:tc>
          <w:tcPr>
            <w:tcW w:w="4321" w:type="dxa"/>
          </w:tcPr>
          <w:p w14:paraId="0FE1482D" w14:textId="77777777" w:rsidR="00436C8E" w:rsidRDefault="00436C8E" w:rsidP="00657DCD">
            <w:pPr>
              <w:pStyle w:val="Table-Text"/>
            </w:pPr>
            <w:r w:rsidRPr="7459B428">
              <w:t xml:space="preserve">16 hours to less than 24 hours </w:t>
            </w:r>
          </w:p>
        </w:tc>
        <w:tc>
          <w:tcPr>
            <w:tcW w:w="4318" w:type="dxa"/>
          </w:tcPr>
          <w:p w14:paraId="509A9A1F" w14:textId="77777777" w:rsidR="00436C8E" w:rsidRDefault="00436C8E" w:rsidP="00657DCD">
            <w:pPr>
              <w:pStyle w:val="Table-Text"/>
            </w:pPr>
            <w:r w:rsidRPr="7459B428">
              <w:t>37% of the Monthly Service Rate*</w:t>
            </w:r>
          </w:p>
        </w:tc>
      </w:tr>
      <w:tr w:rsidR="00436C8E" w14:paraId="47765D0C" w14:textId="77777777" w:rsidTr="00493D06">
        <w:trPr>
          <w:trHeight w:val="150"/>
          <w:jc w:val="center"/>
        </w:trPr>
        <w:tc>
          <w:tcPr>
            <w:tcW w:w="4321" w:type="dxa"/>
            <w:vAlign w:val="center"/>
          </w:tcPr>
          <w:p w14:paraId="5F4EC21A" w14:textId="77777777" w:rsidR="00436C8E" w:rsidRDefault="00436C8E" w:rsidP="00E953C8">
            <w:pPr>
              <w:pStyle w:val="TableText"/>
            </w:pPr>
          </w:p>
        </w:tc>
        <w:tc>
          <w:tcPr>
            <w:tcW w:w="4321" w:type="dxa"/>
          </w:tcPr>
          <w:p w14:paraId="6B795588" w14:textId="77777777" w:rsidR="00436C8E" w:rsidRDefault="00436C8E" w:rsidP="00657DCD">
            <w:pPr>
              <w:pStyle w:val="Table-Text"/>
            </w:pPr>
            <w:r w:rsidRPr="7459B428">
              <w:t>24 hours or greater</w:t>
            </w:r>
          </w:p>
        </w:tc>
        <w:tc>
          <w:tcPr>
            <w:tcW w:w="4318" w:type="dxa"/>
          </w:tcPr>
          <w:p w14:paraId="28D32670" w14:textId="77777777" w:rsidR="00436C8E" w:rsidRDefault="00436C8E" w:rsidP="00657DCD">
            <w:pPr>
              <w:pStyle w:val="Table-Text"/>
            </w:pPr>
            <w:r w:rsidRPr="7459B428">
              <w:t>50% of the Monthly Service Rate*</w:t>
            </w:r>
          </w:p>
        </w:tc>
      </w:tr>
      <w:tr w:rsidR="00436C8E" w14:paraId="7B1C064B" w14:textId="77777777" w:rsidTr="00493D06">
        <w:trPr>
          <w:trHeight w:val="150"/>
          <w:jc w:val="center"/>
        </w:trPr>
        <w:tc>
          <w:tcPr>
            <w:tcW w:w="12960" w:type="dxa"/>
            <w:gridSpan w:val="3"/>
            <w:vAlign w:val="center"/>
          </w:tcPr>
          <w:p w14:paraId="22DC5E57" w14:textId="77777777" w:rsidR="00436C8E" w:rsidRDefault="00436C8E" w:rsidP="00657DCD">
            <w:pPr>
              <w:pStyle w:val="Table-Text"/>
              <w:rPr>
                <w:rFonts w:eastAsia="Tw Cen MT"/>
              </w:rPr>
            </w:pPr>
            <w:r>
              <w:t xml:space="preserve">The contractor shall track and report on all instances of SLA violation, and the duration of each, </w:t>
            </w:r>
            <w:r w:rsidR="00DD63CC">
              <w:t>monthly</w:t>
            </w:r>
            <w:r>
              <w:t xml:space="preserve">. </w:t>
            </w:r>
            <w:r w:rsidR="00DD63CC">
              <w:t xml:space="preserve"> </w:t>
            </w:r>
            <w:r>
              <w:t>The average duration in hours shall be used to calculate the service credit according to the above scale.</w:t>
            </w:r>
          </w:p>
        </w:tc>
      </w:tr>
      <w:tr w:rsidR="00436C8E" w14:paraId="3B8B5263" w14:textId="77777777" w:rsidTr="00493D06">
        <w:trPr>
          <w:trHeight w:val="795"/>
          <w:jc w:val="center"/>
        </w:trPr>
        <w:tc>
          <w:tcPr>
            <w:tcW w:w="12960" w:type="dxa"/>
            <w:gridSpan w:val="3"/>
          </w:tcPr>
          <w:p w14:paraId="7D2A7184" w14:textId="77777777" w:rsidR="00436C8E" w:rsidRPr="004A2A85" w:rsidRDefault="00436C8E" w:rsidP="004A2A85">
            <w:pPr>
              <w:pStyle w:val="Table-Text"/>
              <w:rPr>
                <w:b/>
              </w:rPr>
            </w:pPr>
            <w:r w:rsidRPr="004A2A85">
              <w:rPr>
                <w:b/>
              </w:rPr>
              <w:t xml:space="preserve">*HTFC, at its </w:t>
            </w:r>
            <w:r w:rsidRPr="00DC24E1">
              <w:rPr>
                <w:b/>
              </w:rPr>
              <w:t>sole</w:t>
            </w:r>
            <w:r w:rsidRPr="004A2A85">
              <w:rPr>
                <w:b/>
              </w:rPr>
              <w:t xml:space="preserve"> discretion, may waive any service credits based upon precipitating events</w:t>
            </w:r>
            <w:r w:rsidR="00936B79">
              <w:rPr>
                <w:b/>
              </w:rPr>
              <w:t>,</w:t>
            </w:r>
            <w:r w:rsidRPr="004A2A85">
              <w:rPr>
                <w:b/>
              </w:rPr>
              <w:t xml:space="preserve"> such as catastrophic failure, multiple simultaneous failures</w:t>
            </w:r>
            <w:r w:rsidR="00936B79">
              <w:rPr>
                <w:b/>
              </w:rPr>
              <w:t>,</w:t>
            </w:r>
            <w:r w:rsidRPr="004A2A85">
              <w:rPr>
                <w:b/>
              </w:rPr>
              <w:t xml:space="preserve"> and/or </w:t>
            </w:r>
            <w:r w:rsidR="00936B79">
              <w:rPr>
                <w:b/>
              </w:rPr>
              <w:t>c</w:t>
            </w:r>
            <w:r w:rsidRPr="004A2A85">
              <w:rPr>
                <w:b/>
              </w:rPr>
              <w:t xml:space="preserve">ontractor’s best effort to sustain/restore service. </w:t>
            </w:r>
            <w:r w:rsidRPr="00DC24E1">
              <w:rPr>
                <w:b/>
              </w:rPr>
              <w:t>Monthly Service Rate is defined to include the aggregate monthly billings for all sites affected by the outage.</w:t>
            </w:r>
          </w:p>
          <w:p w14:paraId="6051C1F9" w14:textId="77777777" w:rsidR="00436C8E" w:rsidRDefault="00436C8E" w:rsidP="004A2A85">
            <w:pPr>
              <w:pStyle w:val="Table-Text"/>
            </w:pPr>
            <w:r w:rsidRPr="004A2A85">
              <w:rPr>
                <w:b/>
              </w:rPr>
              <w:t>**Any partial hours will be rounded up to the next full hour.</w:t>
            </w:r>
            <w:r w:rsidRPr="7459B428">
              <w:t xml:space="preserve"> </w:t>
            </w:r>
          </w:p>
        </w:tc>
      </w:tr>
    </w:tbl>
    <w:p w14:paraId="6AE46D24" w14:textId="77777777" w:rsidR="00436C8E" w:rsidRDefault="00436C8E" w:rsidP="00E953C8">
      <w:pPr>
        <w:pStyle w:val="BodyText"/>
      </w:pPr>
    </w:p>
    <w:p w14:paraId="583BDB5D" w14:textId="77777777" w:rsidR="00436C8E" w:rsidRDefault="00436C8E" w:rsidP="00436C8E">
      <w:pPr>
        <w:pStyle w:val="Caption"/>
      </w:pPr>
      <w:r w:rsidRPr="37366CFD">
        <w:t xml:space="preserve">Table </w:t>
      </w:r>
      <w:r w:rsidR="00127B30">
        <w:t>SR5</w:t>
      </w:r>
      <w:r>
        <w:t xml:space="preserve"> – Service Credit for Help Desk Incident Response</w:t>
      </w:r>
    </w:p>
    <w:tbl>
      <w:tblPr>
        <w:tblStyle w:val="TableGrid"/>
        <w:tblW w:w="12962" w:type="dxa"/>
        <w:jc w:val="center"/>
        <w:tblLayout w:type="fixed"/>
        <w:tblLook w:val="06A0" w:firstRow="1" w:lastRow="0" w:firstColumn="1" w:lastColumn="0" w:noHBand="1" w:noVBand="1"/>
      </w:tblPr>
      <w:tblGrid>
        <w:gridCol w:w="4321"/>
        <w:gridCol w:w="4321"/>
        <w:gridCol w:w="4320"/>
      </w:tblGrid>
      <w:tr w:rsidR="00436C8E" w14:paraId="6C2225BA" w14:textId="77777777" w:rsidTr="00E953C8">
        <w:trPr>
          <w:trHeight w:val="135"/>
          <w:jc w:val="center"/>
        </w:trPr>
        <w:tc>
          <w:tcPr>
            <w:tcW w:w="4321" w:type="dxa"/>
            <w:shd w:val="clear" w:color="auto" w:fill="58267E"/>
          </w:tcPr>
          <w:p w14:paraId="0B5B5E2C" w14:textId="77777777" w:rsidR="00436C8E" w:rsidRDefault="00436C8E" w:rsidP="00936B79">
            <w:pPr>
              <w:pStyle w:val="Table-Hdg"/>
            </w:pPr>
            <w:r w:rsidRPr="37366CFD">
              <w:t>Service</w:t>
            </w:r>
          </w:p>
        </w:tc>
        <w:tc>
          <w:tcPr>
            <w:tcW w:w="4321" w:type="dxa"/>
            <w:shd w:val="clear" w:color="auto" w:fill="58267E"/>
          </w:tcPr>
          <w:p w14:paraId="4B387A3A" w14:textId="77777777" w:rsidR="00436C8E" w:rsidRDefault="00436C8E" w:rsidP="00936B79">
            <w:pPr>
              <w:pStyle w:val="Table-Hdg"/>
            </w:pPr>
            <w:r w:rsidRPr="37366CFD">
              <w:rPr>
                <w:rFonts w:ascii="Arial" w:eastAsia="Arial" w:hAnsi="Arial" w:cs="Arial"/>
              </w:rPr>
              <w:t>A</w:t>
            </w:r>
            <w:r w:rsidR="00E76D99">
              <w:rPr>
                <w:rFonts w:ascii="Arial" w:eastAsia="Arial" w:hAnsi="Arial" w:cs="Arial"/>
              </w:rPr>
              <w:t>verage Duration of SLA Violation</w:t>
            </w:r>
            <w:r w:rsidRPr="37366CFD">
              <w:rPr>
                <w:rFonts w:ascii="Arial" w:eastAsia="Arial" w:hAnsi="Arial" w:cs="Arial"/>
              </w:rPr>
              <w:t>**</w:t>
            </w:r>
          </w:p>
        </w:tc>
        <w:tc>
          <w:tcPr>
            <w:tcW w:w="4320" w:type="dxa"/>
            <w:shd w:val="clear" w:color="auto" w:fill="58267E"/>
          </w:tcPr>
          <w:p w14:paraId="50B5DE68" w14:textId="77777777" w:rsidR="00436C8E" w:rsidRDefault="00E76D99" w:rsidP="00936B79">
            <w:pPr>
              <w:pStyle w:val="Table-Hdg"/>
            </w:pPr>
            <w:r>
              <w:rPr>
                <w:rFonts w:ascii="Arial" w:eastAsia="Arial" w:hAnsi="Arial" w:cs="Arial"/>
              </w:rPr>
              <w:t>Credit Rate</w:t>
            </w:r>
            <w:r w:rsidR="00436C8E" w:rsidRPr="37366CFD">
              <w:rPr>
                <w:rFonts w:ascii="Arial" w:eastAsia="Arial" w:hAnsi="Arial" w:cs="Arial"/>
              </w:rPr>
              <w:t>*</w:t>
            </w:r>
          </w:p>
        </w:tc>
      </w:tr>
      <w:tr w:rsidR="00436C8E" w14:paraId="0999189B" w14:textId="77777777" w:rsidTr="00493D06">
        <w:trPr>
          <w:trHeight w:val="270"/>
          <w:jc w:val="center"/>
        </w:trPr>
        <w:tc>
          <w:tcPr>
            <w:tcW w:w="4321" w:type="dxa"/>
          </w:tcPr>
          <w:p w14:paraId="750E4AA0" w14:textId="77777777" w:rsidR="00436C8E" w:rsidRDefault="00436C8E" w:rsidP="00E953C8">
            <w:pPr>
              <w:pStyle w:val="Table-Text"/>
            </w:pPr>
            <w:r w:rsidRPr="32053CA8">
              <w:t>Violation of SLA corresponding to service requirement</w:t>
            </w:r>
            <w:r w:rsidR="00C12D6A">
              <w:t xml:space="preserve"> SVR-</w:t>
            </w:r>
            <w:r w:rsidR="00F075D0">
              <w:t>109</w:t>
            </w:r>
            <w:r w:rsidR="00F075D0" w:rsidRPr="32053CA8">
              <w:t xml:space="preserve"> </w:t>
            </w:r>
            <w:r w:rsidRPr="32053CA8">
              <w:t xml:space="preserve">and SLA table </w:t>
            </w:r>
            <w:r w:rsidR="00C12D6A">
              <w:t>SR1</w:t>
            </w:r>
          </w:p>
        </w:tc>
        <w:tc>
          <w:tcPr>
            <w:tcW w:w="4321" w:type="dxa"/>
          </w:tcPr>
          <w:p w14:paraId="4051D848" w14:textId="77777777" w:rsidR="00436C8E" w:rsidRDefault="00436C8E" w:rsidP="00E953C8">
            <w:pPr>
              <w:pStyle w:val="Table-Text"/>
            </w:pPr>
            <w:r w:rsidRPr="37366CFD">
              <w:t>Under 5 minutes</w:t>
            </w:r>
          </w:p>
        </w:tc>
        <w:tc>
          <w:tcPr>
            <w:tcW w:w="4320" w:type="dxa"/>
          </w:tcPr>
          <w:p w14:paraId="1EE31B40" w14:textId="77777777" w:rsidR="00436C8E" w:rsidRDefault="00436C8E" w:rsidP="00E953C8">
            <w:pPr>
              <w:pStyle w:val="Table-Text"/>
            </w:pPr>
            <w:r w:rsidRPr="37366CFD">
              <w:t>6% of the Monthly Service Rate*</w:t>
            </w:r>
          </w:p>
        </w:tc>
      </w:tr>
      <w:tr w:rsidR="00436C8E" w14:paraId="307F8704" w14:textId="77777777" w:rsidTr="00493D06">
        <w:trPr>
          <w:trHeight w:val="270"/>
          <w:jc w:val="center"/>
        </w:trPr>
        <w:tc>
          <w:tcPr>
            <w:tcW w:w="4321" w:type="dxa"/>
            <w:vAlign w:val="center"/>
          </w:tcPr>
          <w:p w14:paraId="5151A82E" w14:textId="77777777" w:rsidR="00436C8E" w:rsidRDefault="00436C8E" w:rsidP="00E953C8">
            <w:pPr>
              <w:pStyle w:val="Table-Text"/>
            </w:pPr>
          </w:p>
        </w:tc>
        <w:tc>
          <w:tcPr>
            <w:tcW w:w="4321" w:type="dxa"/>
          </w:tcPr>
          <w:p w14:paraId="44ADDD8E" w14:textId="77777777" w:rsidR="00436C8E" w:rsidRDefault="00436C8E" w:rsidP="00E953C8">
            <w:pPr>
              <w:pStyle w:val="Table-Text"/>
            </w:pPr>
            <w:r w:rsidRPr="37366CFD">
              <w:t>5 minutes to less than 10 minutes</w:t>
            </w:r>
          </w:p>
        </w:tc>
        <w:tc>
          <w:tcPr>
            <w:tcW w:w="4320" w:type="dxa"/>
          </w:tcPr>
          <w:p w14:paraId="5D195931" w14:textId="77777777" w:rsidR="00436C8E" w:rsidRDefault="00436C8E" w:rsidP="00E953C8">
            <w:pPr>
              <w:pStyle w:val="Table-Text"/>
            </w:pPr>
            <w:r w:rsidRPr="37366CFD">
              <w:t>12% of the Monthly Service Rate*</w:t>
            </w:r>
          </w:p>
        </w:tc>
      </w:tr>
      <w:tr w:rsidR="00436C8E" w14:paraId="2F416B6F" w14:textId="77777777" w:rsidTr="00493D06">
        <w:trPr>
          <w:trHeight w:val="270"/>
          <w:jc w:val="center"/>
        </w:trPr>
        <w:tc>
          <w:tcPr>
            <w:tcW w:w="4321" w:type="dxa"/>
            <w:vAlign w:val="center"/>
          </w:tcPr>
          <w:p w14:paraId="276B729B" w14:textId="77777777" w:rsidR="00436C8E" w:rsidRDefault="00436C8E" w:rsidP="00E953C8">
            <w:pPr>
              <w:pStyle w:val="Table-Text"/>
            </w:pPr>
          </w:p>
        </w:tc>
        <w:tc>
          <w:tcPr>
            <w:tcW w:w="4321" w:type="dxa"/>
          </w:tcPr>
          <w:p w14:paraId="60186917" w14:textId="77777777" w:rsidR="00436C8E" w:rsidRDefault="00436C8E" w:rsidP="00E953C8">
            <w:pPr>
              <w:pStyle w:val="Table-Text"/>
            </w:pPr>
            <w:r w:rsidRPr="37366CFD">
              <w:t xml:space="preserve">10 minutes to less than 30 minutes </w:t>
            </w:r>
          </w:p>
        </w:tc>
        <w:tc>
          <w:tcPr>
            <w:tcW w:w="4320" w:type="dxa"/>
          </w:tcPr>
          <w:p w14:paraId="23848DD2" w14:textId="77777777" w:rsidR="00436C8E" w:rsidRDefault="00436C8E" w:rsidP="00E953C8">
            <w:pPr>
              <w:pStyle w:val="Table-Text"/>
            </w:pPr>
            <w:r w:rsidRPr="37366CFD">
              <w:t>25% of the Monthly Service Rate*</w:t>
            </w:r>
          </w:p>
        </w:tc>
      </w:tr>
      <w:tr w:rsidR="00436C8E" w14:paraId="2CB30E4C" w14:textId="77777777" w:rsidTr="00493D06">
        <w:trPr>
          <w:trHeight w:val="150"/>
          <w:jc w:val="center"/>
        </w:trPr>
        <w:tc>
          <w:tcPr>
            <w:tcW w:w="4321" w:type="dxa"/>
            <w:vAlign w:val="center"/>
          </w:tcPr>
          <w:p w14:paraId="7BC3595D" w14:textId="77777777" w:rsidR="00436C8E" w:rsidRDefault="00436C8E" w:rsidP="00E953C8">
            <w:pPr>
              <w:pStyle w:val="Table-Text"/>
            </w:pPr>
          </w:p>
        </w:tc>
        <w:tc>
          <w:tcPr>
            <w:tcW w:w="4321" w:type="dxa"/>
          </w:tcPr>
          <w:p w14:paraId="10482F09" w14:textId="77777777" w:rsidR="00436C8E" w:rsidRDefault="00436C8E" w:rsidP="00E953C8">
            <w:pPr>
              <w:pStyle w:val="Table-Text"/>
            </w:pPr>
            <w:r w:rsidRPr="37366CFD">
              <w:t xml:space="preserve">30 minutes to less than 60 minutes </w:t>
            </w:r>
          </w:p>
        </w:tc>
        <w:tc>
          <w:tcPr>
            <w:tcW w:w="4320" w:type="dxa"/>
          </w:tcPr>
          <w:p w14:paraId="3C4135A0" w14:textId="77777777" w:rsidR="00436C8E" w:rsidRDefault="00436C8E" w:rsidP="00E953C8">
            <w:pPr>
              <w:pStyle w:val="Table-Text"/>
            </w:pPr>
            <w:r w:rsidRPr="37366CFD">
              <w:t>37% of the Monthly Service Rate*</w:t>
            </w:r>
          </w:p>
        </w:tc>
      </w:tr>
      <w:tr w:rsidR="00436C8E" w14:paraId="206CED83" w14:textId="77777777" w:rsidTr="00493D06">
        <w:trPr>
          <w:trHeight w:val="150"/>
          <w:jc w:val="center"/>
        </w:trPr>
        <w:tc>
          <w:tcPr>
            <w:tcW w:w="4321" w:type="dxa"/>
            <w:vAlign w:val="center"/>
          </w:tcPr>
          <w:p w14:paraId="6C3844E9" w14:textId="77777777" w:rsidR="00436C8E" w:rsidRDefault="00436C8E" w:rsidP="00E953C8">
            <w:pPr>
              <w:pStyle w:val="Table-Text"/>
            </w:pPr>
          </w:p>
        </w:tc>
        <w:tc>
          <w:tcPr>
            <w:tcW w:w="4321" w:type="dxa"/>
          </w:tcPr>
          <w:p w14:paraId="45B88D8A" w14:textId="77777777" w:rsidR="00436C8E" w:rsidRDefault="00436C8E" w:rsidP="00E953C8">
            <w:pPr>
              <w:pStyle w:val="Table-Text"/>
            </w:pPr>
            <w:r w:rsidRPr="37366CFD">
              <w:t>60 minutes or greater</w:t>
            </w:r>
          </w:p>
        </w:tc>
        <w:tc>
          <w:tcPr>
            <w:tcW w:w="4320" w:type="dxa"/>
          </w:tcPr>
          <w:p w14:paraId="541ABA61" w14:textId="77777777" w:rsidR="00436C8E" w:rsidRDefault="00436C8E" w:rsidP="00E953C8">
            <w:pPr>
              <w:pStyle w:val="Table-Text"/>
            </w:pPr>
            <w:r w:rsidRPr="37366CFD">
              <w:t>50% of the Monthly Service Rate*</w:t>
            </w:r>
          </w:p>
        </w:tc>
      </w:tr>
      <w:tr w:rsidR="00436C8E" w14:paraId="7874F69E" w14:textId="77777777" w:rsidTr="00493D06">
        <w:trPr>
          <w:trHeight w:val="150"/>
          <w:jc w:val="center"/>
        </w:trPr>
        <w:tc>
          <w:tcPr>
            <w:tcW w:w="12962" w:type="dxa"/>
            <w:gridSpan w:val="3"/>
            <w:vAlign w:val="center"/>
          </w:tcPr>
          <w:p w14:paraId="0DE07F01" w14:textId="77777777" w:rsidR="00436C8E" w:rsidRDefault="00436C8E" w:rsidP="00E953C8">
            <w:pPr>
              <w:pStyle w:val="Table-Text"/>
            </w:pPr>
            <w:r>
              <w:t xml:space="preserve">The contractor shall track and report on all incidents where an SLA violation occurs, and the duration in minutes </w:t>
            </w:r>
            <w:r w:rsidR="00936B79">
              <w:t>exceeding</w:t>
            </w:r>
            <w:r>
              <w:t xml:space="preserve"> the defined SLA, </w:t>
            </w:r>
            <w:r w:rsidR="00936B79">
              <w:t>monthly</w:t>
            </w:r>
            <w:r>
              <w:t xml:space="preserve">. </w:t>
            </w:r>
            <w:r w:rsidR="00936B79">
              <w:t xml:space="preserve"> </w:t>
            </w:r>
            <w:r>
              <w:t xml:space="preserve">The average duration in minutes </w:t>
            </w:r>
            <w:r w:rsidR="00936B79">
              <w:t>exceeding</w:t>
            </w:r>
            <w:r>
              <w:t xml:space="preserve"> the defined SLA shall be used to calculate the service credit according to the above scale.</w:t>
            </w:r>
          </w:p>
        </w:tc>
      </w:tr>
      <w:tr w:rsidR="00436C8E" w14:paraId="7D7802D6" w14:textId="77777777" w:rsidTr="00493D06">
        <w:trPr>
          <w:trHeight w:val="795"/>
          <w:jc w:val="center"/>
        </w:trPr>
        <w:tc>
          <w:tcPr>
            <w:tcW w:w="12962" w:type="dxa"/>
            <w:gridSpan w:val="3"/>
          </w:tcPr>
          <w:p w14:paraId="3A260083" w14:textId="77777777" w:rsidR="00436C8E" w:rsidRPr="004A2A85" w:rsidRDefault="00436C8E" w:rsidP="004A2A85">
            <w:pPr>
              <w:pStyle w:val="Table-Text"/>
              <w:rPr>
                <w:b/>
              </w:rPr>
            </w:pPr>
            <w:r w:rsidRPr="004A2A85">
              <w:rPr>
                <w:b/>
              </w:rPr>
              <w:t>*HTFC, at its sole discretion, may waive any service credits based upon precipitating events</w:t>
            </w:r>
            <w:r w:rsidR="00936B79">
              <w:rPr>
                <w:b/>
              </w:rPr>
              <w:t>,</w:t>
            </w:r>
            <w:r w:rsidRPr="004A2A85">
              <w:rPr>
                <w:b/>
              </w:rPr>
              <w:t xml:space="preserve"> such as catastrophic failure, multiple simultaneous failures</w:t>
            </w:r>
            <w:r w:rsidR="00936B79">
              <w:rPr>
                <w:b/>
              </w:rPr>
              <w:t>,</w:t>
            </w:r>
            <w:r w:rsidRPr="004A2A85">
              <w:rPr>
                <w:b/>
              </w:rPr>
              <w:t xml:space="preserve"> and/or </w:t>
            </w:r>
            <w:r w:rsidR="00936B79">
              <w:rPr>
                <w:b/>
              </w:rPr>
              <w:t>c</w:t>
            </w:r>
            <w:r w:rsidRPr="004A2A85">
              <w:rPr>
                <w:b/>
              </w:rPr>
              <w:t>ontractor’s best effort to sustain/restore service.</w:t>
            </w:r>
            <w:r w:rsidR="00936B79">
              <w:rPr>
                <w:b/>
              </w:rPr>
              <w:t xml:space="preserve"> </w:t>
            </w:r>
            <w:r w:rsidRPr="004A2A85">
              <w:rPr>
                <w:b/>
              </w:rPr>
              <w:t xml:space="preserve"> Monthly Service Rate is defined to include the aggregate monthly billings for all sites affected by the outage.</w:t>
            </w:r>
          </w:p>
          <w:p w14:paraId="5EEE77D5" w14:textId="77777777" w:rsidR="00436C8E" w:rsidRPr="004A2A85" w:rsidRDefault="00436C8E" w:rsidP="004A2A85">
            <w:pPr>
              <w:pStyle w:val="Table-Text"/>
              <w:rPr>
                <w:b/>
              </w:rPr>
            </w:pPr>
            <w:r w:rsidRPr="004A2A85">
              <w:rPr>
                <w:b/>
              </w:rPr>
              <w:t xml:space="preserve">**Any partial hours will be rounded up to the next full hour. </w:t>
            </w:r>
          </w:p>
        </w:tc>
      </w:tr>
    </w:tbl>
    <w:p w14:paraId="0011D17E" w14:textId="77777777" w:rsidR="00436C8E" w:rsidRDefault="00436C8E" w:rsidP="00436C8E">
      <w:pPr>
        <w:spacing w:after="160" w:line="259" w:lineRule="auto"/>
        <w:jc w:val="left"/>
        <w:rPr>
          <w:b/>
          <w:bCs/>
        </w:rPr>
      </w:pPr>
      <w:r>
        <w:rPr>
          <w:b/>
          <w:bCs/>
        </w:rPr>
        <w:br w:type="page"/>
      </w:r>
    </w:p>
    <w:p w14:paraId="469E8B17" w14:textId="77777777" w:rsidR="00436C8E" w:rsidRDefault="00936B79" w:rsidP="00936B79">
      <w:pPr>
        <w:pStyle w:val="Caption"/>
      </w:pPr>
      <w:bookmarkStart w:id="14" w:name="_Ref533876302"/>
      <w:r>
        <w:lastRenderedPageBreak/>
        <w:t xml:space="preserve">Table SR </w:t>
      </w:r>
      <w:r w:rsidR="000D2307">
        <w:rPr>
          <w:noProof/>
        </w:rPr>
        <w:fldChar w:fldCharType="begin"/>
      </w:r>
      <w:r w:rsidR="000D2307">
        <w:rPr>
          <w:noProof/>
        </w:rPr>
        <w:instrText xml:space="preserve"> SEQ Table_SR \* ARABIC </w:instrText>
      </w:r>
      <w:r w:rsidR="000D2307">
        <w:rPr>
          <w:noProof/>
        </w:rPr>
        <w:fldChar w:fldCharType="separate"/>
      </w:r>
      <w:r w:rsidR="0012777A">
        <w:rPr>
          <w:noProof/>
        </w:rPr>
        <w:t>5</w:t>
      </w:r>
      <w:r w:rsidR="000D2307">
        <w:rPr>
          <w:noProof/>
        </w:rPr>
        <w:fldChar w:fldCharType="end"/>
      </w:r>
      <w:bookmarkEnd w:id="14"/>
      <w:r>
        <w:t xml:space="preserve">, </w:t>
      </w:r>
      <w:r w:rsidRPr="00936B79">
        <w:t>Service Credit for Incident Resolution</w:t>
      </w:r>
    </w:p>
    <w:tbl>
      <w:tblPr>
        <w:tblStyle w:val="TableGrid"/>
        <w:tblW w:w="12962" w:type="dxa"/>
        <w:jc w:val="center"/>
        <w:tblLayout w:type="fixed"/>
        <w:tblLook w:val="06A0" w:firstRow="1" w:lastRow="0" w:firstColumn="1" w:lastColumn="0" w:noHBand="1" w:noVBand="1"/>
      </w:tblPr>
      <w:tblGrid>
        <w:gridCol w:w="4321"/>
        <w:gridCol w:w="4321"/>
        <w:gridCol w:w="4320"/>
      </w:tblGrid>
      <w:tr w:rsidR="00436C8E" w14:paraId="6A56F296" w14:textId="77777777" w:rsidTr="00E953C8">
        <w:trPr>
          <w:trHeight w:val="135"/>
          <w:jc w:val="center"/>
        </w:trPr>
        <w:tc>
          <w:tcPr>
            <w:tcW w:w="4321" w:type="dxa"/>
            <w:shd w:val="clear" w:color="auto" w:fill="58267E"/>
          </w:tcPr>
          <w:p w14:paraId="4B4AD3AA" w14:textId="77777777" w:rsidR="00436C8E" w:rsidRPr="00936B79" w:rsidRDefault="00436C8E" w:rsidP="00936B79">
            <w:pPr>
              <w:pStyle w:val="Table-Hdg"/>
            </w:pPr>
            <w:r w:rsidRPr="00936B79">
              <w:t>Service</w:t>
            </w:r>
          </w:p>
        </w:tc>
        <w:tc>
          <w:tcPr>
            <w:tcW w:w="4321" w:type="dxa"/>
            <w:shd w:val="clear" w:color="auto" w:fill="58267E"/>
          </w:tcPr>
          <w:p w14:paraId="10A6EDDD" w14:textId="77777777" w:rsidR="00436C8E" w:rsidRPr="00936B79" w:rsidRDefault="00436C8E" w:rsidP="00936B79">
            <w:pPr>
              <w:pStyle w:val="Table-Hdg"/>
            </w:pPr>
            <w:r w:rsidRPr="00936B79">
              <w:t>A</w:t>
            </w:r>
            <w:r w:rsidR="00E76D99" w:rsidRPr="00936B79">
              <w:t>verage Duration of SLA Violation</w:t>
            </w:r>
            <w:r w:rsidRPr="00936B79">
              <w:t>**</w:t>
            </w:r>
          </w:p>
        </w:tc>
        <w:tc>
          <w:tcPr>
            <w:tcW w:w="4320" w:type="dxa"/>
            <w:shd w:val="clear" w:color="auto" w:fill="58267E"/>
          </w:tcPr>
          <w:p w14:paraId="6EFFE73D" w14:textId="77777777" w:rsidR="00436C8E" w:rsidRPr="00936B79" w:rsidRDefault="00436C8E" w:rsidP="00936B79">
            <w:pPr>
              <w:pStyle w:val="Table-Hdg"/>
            </w:pPr>
            <w:r w:rsidRPr="00936B79">
              <w:t xml:space="preserve">Credit </w:t>
            </w:r>
            <w:r w:rsidR="00E76D99" w:rsidRPr="00936B79">
              <w:t>Rate</w:t>
            </w:r>
            <w:r w:rsidRPr="00936B79">
              <w:t>*</w:t>
            </w:r>
          </w:p>
        </w:tc>
      </w:tr>
      <w:tr w:rsidR="00436C8E" w14:paraId="5CBF8735" w14:textId="77777777" w:rsidTr="00493D06">
        <w:trPr>
          <w:trHeight w:val="270"/>
          <w:jc w:val="center"/>
        </w:trPr>
        <w:tc>
          <w:tcPr>
            <w:tcW w:w="4321" w:type="dxa"/>
          </w:tcPr>
          <w:p w14:paraId="24A56632" w14:textId="77777777" w:rsidR="00436C8E" w:rsidRDefault="00436C8E" w:rsidP="00E953C8">
            <w:pPr>
              <w:pStyle w:val="Table-Text"/>
            </w:pPr>
            <w:r w:rsidRPr="32053CA8">
              <w:t xml:space="preserve">Violation of SLA corresponding to service requirement </w:t>
            </w:r>
            <w:r w:rsidR="00C12D6A">
              <w:t>SVR-</w:t>
            </w:r>
            <w:r w:rsidR="00F075D0">
              <w:t>109</w:t>
            </w:r>
            <w:r w:rsidR="00F075D0" w:rsidRPr="32053CA8">
              <w:t xml:space="preserve"> </w:t>
            </w:r>
            <w:r w:rsidRPr="32053CA8">
              <w:t xml:space="preserve">and SLA table </w:t>
            </w:r>
            <w:r w:rsidR="00C12D6A">
              <w:t>SR1</w:t>
            </w:r>
          </w:p>
        </w:tc>
        <w:tc>
          <w:tcPr>
            <w:tcW w:w="4321" w:type="dxa"/>
          </w:tcPr>
          <w:p w14:paraId="784E4FBF" w14:textId="77777777" w:rsidR="00436C8E" w:rsidRDefault="00436C8E" w:rsidP="00E953C8">
            <w:pPr>
              <w:pStyle w:val="Table-Text"/>
            </w:pPr>
            <w:r w:rsidRPr="37366CFD">
              <w:t>Under 2 hours</w:t>
            </w:r>
          </w:p>
        </w:tc>
        <w:tc>
          <w:tcPr>
            <w:tcW w:w="4320" w:type="dxa"/>
          </w:tcPr>
          <w:p w14:paraId="6F564C71" w14:textId="77777777" w:rsidR="00436C8E" w:rsidRDefault="00436C8E" w:rsidP="00E953C8">
            <w:pPr>
              <w:pStyle w:val="Table-Text"/>
            </w:pPr>
            <w:r w:rsidRPr="37366CFD">
              <w:t>6% of the Monthly Service Rate*</w:t>
            </w:r>
          </w:p>
        </w:tc>
      </w:tr>
      <w:tr w:rsidR="00436C8E" w14:paraId="27BB081E" w14:textId="77777777" w:rsidTr="00493D06">
        <w:trPr>
          <w:trHeight w:val="270"/>
          <w:jc w:val="center"/>
        </w:trPr>
        <w:tc>
          <w:tcPr>
            <w:tcW w:w="4321" w:type="dxa"/>
            <w:vAlign w:val="center"/>
          </w:tcPr>
          <w:p w14:paraId="3AB2D558" w14:textId="77777777" w:rsidR="00436C8E" w:rsidRDefault="00436C8E" w:rsidP="00E953C8">
            <w:pPr>
              <w:pStyle w:val="Table-Text"/>
            </w:pPr>
          </w:p>
        </w:tc>
        <w:tc>
          <w:tcPr>
            <w:tcW w:w="4321" w:type="dxa"/>
          </w:tcPr>
          <w:p w14:paraId="79AF69AE" w14:textId="77777777" w:rsidR="00436C8E" w:rsidRDefault="00436C8E" w:rsidP="00E953C8">
            <w:pPr>
              <w:pStyle w:val="Table-Text"/>
            </w:pPr>
            <w:r w:rsidRPr="37366CFD">
              <w:t>2 hours to less than 4 hours</w:t>
            </w:r>
          </w:p>
        </w:tc>
        <w:tc>
          <w:tcPr>
            <w:tcW w:w="4320" w:type="dxa"/>
          </w:tcPr>
          <w:p w14:paraId="59763ACF" w14:textId="77777777" w:rsidR="00436C8E" w:rsidRDefault="00436C8E" w:rsidP="00E953C8">
            <w:pPr>
              <w:pStyle w:val="Table-Text"/>
            </w:pPr>
            <w:r w:rsidRPr="37366CFD">
              <w:t>12% of the Monthly Service Rate*</w:t>
            </w:r>
          </w:p>
        </w:tc>
      </w:tr>
      <w:tr w:rsidR="00436C8E" w14:paraId="56B13B83" w14:textId="77777777" w:rsidTr="00493D06">
        <w:trPr>
          <w:trHeight w:val="270"/>
          <w:jc w:val="center"/>
        </w:trPr>
        <w:tc>
          <w:tcPr>
            <w:tcW w:w="4321" w:type="dxa"/>
            <w:vAlign w:val="center"/>
          </w:tcPr>
          <w:p w14:paraId="4D333679" w14:textId="77777777" w:rsidR="00436C8E" w:rsidRDefault="00436C8E" w:rsidP="00E953C8">
            <w:pPr>
              <w:pStyle w:val="Table-Text"/>
            </w:pPr>
          </w:p>
        </w:tc>
        <w:tc>
          <w:tcPr>
            <w:tcW w:w="4321" w:type="dxa"/>
          </w:tcPr>
          <w:p w14:paraId="40BD960D" w14:textId="77777777" w:rsidR="00436C8E" w:rsidRDefault="00436C8E" w:rsidP="00E953C8">
            <w:pPr>
              <w:pStyle w:val="Table-Text"/>
            </w:pPr>
            <w:r w:rsidRPr="37366CFD">
              <w:t xml:space="preserve">4 hours to less than 8 hours </w:t>
            </w:r>
          </w:p>
        </w:tc>
        <w:tc>
          <w:tcPr>
            <w:tcW w:w="4320" w:type="dxa"/>
          </w:tcPr>
          <w:p w14:paraId="44323F3F" w14:textId="77777777" w:rsidR="00436C8E" w:rsidRDefault="00436C8E" w:rsidP="00E953C8">
            <w:pPr>
              <w:pStyle w:val="Table-Text"/>
            </w:pPr>
            <w:r w:rsidRPr="37366CFD">
              <w:t>25% of the Monthly Service Rate*</w:t>
            </w:r>
          </w:p>
        </w:tc>
      </w:tr>
      <w:tr w:rsidR="00436C8E" w14:paraId="783B4571" w14:textId="77777777" w:rsidTr="00493D06">
        <w:trPr>
          <w:trHeight w:val="150"/>
          <w:jc w:val="center"/>
        </w:trPr>
        <w:tc>
          <w:tcPr>
            <w:tcW w:w="4321" w:type="dxa"/>
            <w:vAlign w:val="center"/>
          </w:tcPr>
          <w:p w14:paraId="6844F272" w14:textId="77777777" w:rsidR="00436C8E" w:rsidRDefault="00436C8E" w:rsidP="00E953C8">
            <w:pPr>
              <w:pStyle w:val="Table-Text"/>
            </w:pPr>
          </w:p>
        </w:tc>
        <w:tc>
          <w:tcPr>
            <w:tcW w:w="4321" w:type="dxa"/>
          </w:tcPr>
          <w:p w14:paraId="3815E1CC" w14:textId="77777777" w:rsidR="00436C8E" w:rsidRDefault="00436C8E" w:rsidP="00E953C8">
            <w:pPr>
              <w:pStyle w:val="Table-Text"/>
            </w:pPr>
            <w:r w:rsidRPr="37366CFD">
              <w:t xml:space="preserve">8 hours to less than 16 hours </w:t>
            </w:r>
          </w:p>
        </w:tc>
        <w:tc>
          <w:tcPr>
            <w:tcW w:w="4320" w:type="dxa"/>
          </w:tcPr>
          <w:p w14:paraId="3A84158B" w14:textId="77777777" w:rsidR="00436C8E" w:rsidRDefault="00436C8E" w:rsidP="00E953C8">
            <w:pPr>
              <w:pStyle w:val="Table-Text"/>
            </w:pPr>
            <w:r w:rsidRPr="37366CFD">
              <w:t>37% of the Monthly Service Rate*</w:t>
            </w:r>
          </w:p>
        </w:tc>
      </w:tr>
      <w:tr w:rsidR="00436C8E" w14:paraId="3D0974FC" w14:textId="77777777" w:rsidTr="00493D06">
        <w:trPr>
          <w:trHeight w:val="150"/>
          <w:jc w:val="center"/>
        </w:trPr>
        <w:tc>
          <w:tcPr>
            <w:tcW w:w="4321" w:type="dxa"/>
            <w:vAlign w:val="center"/>
          </w:tcPr>
          <w:p w14:paraId="14E3F8FD" w14:textId="77777777" w:rsidR="00436C8E" w:rsidRDefault="00436C8E" w:rsidP="00E953C8">
            <w:pPr>
              <w:pStyle w:val="Table-Text"/>
            </w:pPr>
          </w:p>
        </w:tc>
        <w:tc>
          <w:tcPr>
            <w:tcW w:w="4321" w:type="dxa"/>
          </w:tcPr>
          <w:p w14:paraId="08D3BBFC" w14:textId="77777777" w:rsidR="00436C8E" w:rsidRDefault="00436C8E" w:rsidP="00E953C8">
            <w:pPr>
              <w:pStyle w:val="Table-Text"/>
            </w:pPr>
            <w:r w:rsidRPr="37366CFD">
              <w:t>16 hours or greater</w:t>
            </w:r>
          </w:p>
        </w:tc>
        <w:tc>
          <w:tcPr>
            <w:tcW w:w="4320" w:type="dxa"/>
          </w:tcPr>
          <w:p w14:paraId="3DDF5D42" w14:textId="77777777" w:rsidR="00436C8E" w:rsidRDefault="00436C8E" w:rsidP="00E953C8">
            <w:pPr>
              <w:pStyle w:val="Table-Text"/>
            </w:pPr>
            <w:r w:rsidRPr="37366CFD">
              <w:t>50% of the Monthly Service Rate*</w:t>
            </w:r>
          </w:p>
        </w:tc>
      </w:tr>
      <w:tr w:rsidR="00436C8E" w14:paraId="705041FE" w14:textId="77777777" w:rsidTr="00493D06">
        <w:trPr>
          <w:trHeight w:val="150"/>
          <w:jc w:val="center"/>
        </w:trPr>
        <w:tc>
          <w:tcPr>
            <w:tcW w:w="12962" w:type="dxa"/>
            <w:gridSpan w:val="3"/>
            <w:vAlign w:val="center"/>
          </w:tcPr>
          <w:p w14:paraId="2ED9B061" w14:textId="77777777" w:rsidR="00436C8E" w:rsidRPr="004A2A85" w:rsidRDefault="00436C8E" w:rsidP="004A2A85">
            <w:pPr>
              <w:pStyle w:val="Table-Text"/>
            </w:pPr>
            <w:r w:rsidRPr="004A2A85">
              <w:t xml:space="preserve">The contractor shall track and report on all incidents where an SLA violation occurs, and the duration in hours </w:t>
            </w:r>
            <w:r w:rsidR="00936B79">
              <w:t>exceeding</w:t>
            </w:r>
            <w:r w:rsidRPr="004A2A85">
              <w:t xml:space="preserve"> the defined SLA, </w:t>
            </w:r>
            <w:r w:rsidR="00936B79">
              <w:t>monthly</w:t>
            </w:r>
            <w:r w:rsidRPr="004A2A85">
              <w:t>.</w:t>
            </w:r>
            <w:r w:rsidR="00936B79">
              <w:t xml:space="preserve"> </w:t>
            </w:r>
            <w:r w:rsidRPr="004A2A85">
              <w:t xml:space="preserve"> The average duration in hours </w:t>
            </w:r>
            <w:r w:rsidR="00936B79">
              <w:t>exceeding</w:t>
            </w:r>
            <w:r w:rsidRPr="004A2A85">
              <w:t xml:space="preserve"> the defined SLA shall be used to calculate the service credit according to the above scale.</w:t>
            </w:r>
          </w:p>
        </w:tc>
      </w:tr>
      <w:tr w:rsidR="00436C8E" w14:paraId="4230CC80" w14:textId="77777777" w:rsidTr="00493D06">
        <w:trPr>
          <w:trHeight w:val="795"/>
          <w:jc w:val="center"/>
        </w:trPr>
        <w:tc>
          <w:tcPr>
            <w:tcW w:w="12962" w:type="dxa"/>
            <w:gridSpan w:val="3"/>
          </w:tcPr>
          <w:p w14:paraId="5200956C" w14:textId="77777777" w:rsidR="00436C8E" w:rsidRPr="004A2A85" w:rsidRDefault="00436C8E" w:rsidP="004A2A85">
            <w:pPr>
              <w:pStyle w:val="Table-Text"/>
              <w:rPr>
                <w:b/>
              </w:rPr>
            </w:pPr>
            <w:r w:rsidRPr="004A2A85">
              <w:rPr>
                <w:b/>
              </w:rPr>
              <w:t>*HTFC, at its sole discretion, may waive any service credits based upon precipitating events</w:t>
            </w:r>
            <w:r w:rsidR="00936B79">
              <w:rPr>
                <w:b/>
              </w:rPr>
              <w:t>,</w:t>
            </w:r>
            <w:r w:rsidRPr="004A2A85">
              <w:rPr>
                <w:b/>
              </w:rPr>
              <w:t xml:space="preserve"> such as catastrophic failure, multiple simultaneous failures</w:t>
            </w:r>
            <w:r w:rsidR="00936B79">
              <w:rPr>
                <w:b/>
              </w:rPr>
              <w:t>,</w:t>
            </w:r>
            <w:r w:rsidRPr="004A2A85">
              <w:rPr>
                <w:b/>
              </w:rPr>
              <w:t xml:space="preserve"> and/or </w:t>
            </w:r>
            <w:r w:rsidR="00936B79">
              <w:rPr>
                <w:b/>
              </w:rPr>
              <w:t>c</w:t>
            </w:r>
            <w:r w:rsidRPr="004A2A85">
              <w:rPr>
                <w:b/>
              </w:rPr>
              <w:t xml:space="preserve">ontractor’s best effort to sustain/restore service. </w:t>
            </w:r>
            <w:r w:rsidR="00936B79">
              <w:rPr>
                <w:b/>
              </w:rPr>
              <w:t xml:space="preserve"> </w:t>
            </w:r>
            <w:r w:rsidRPr="004A2A85">
              <w:rPr>
                <w:b/>
              </w:rPr>
              <w:t>Monthly Service Rate is defined to include the aggregate monthly billings for all sites affected by the outage.</w:t>
            </w:r>
          </w:p>
          <w:p w14:paraId="7B713CA7" w14:textId="77777777" w:rsidR="00436C8E" w:rsidRPr="004A2A85" w:rsidRDefault="00436C8E" w:rsidP="004A2A85">
            <w:pPr>
              <w:pStyle w:val="Table-Text"/>
            </w:pPr>
            <w:r w:rsidRPr="004A2A85">
              <w:rPr>
                <w:b/>
              </w:rPr>
              <w:t>**Any partial hours will be rounded up to the next full hour.</w:t>
            </w:r>
            <w:r w:rsidRPr="004A2A85">
              <w:t xml:space="preserve"> </w:t>
            </w:r>
          </w:p>
        </w:tc>
      </w:tr>
    </w:tbl>
    <w:p w14:paraId="652231D3" w14:textId="77777777" w:rsidR="00F422B0" w:rsidRPr="00FA7AF2" w:rsidRDefault="00F422B0" w:rsidP="00E953C8">
      <w:pPr>
        <w:pStyle w:val="BodyText"/>
        <w:tabs>
          <w:tab w:val="left" w:pos="4860"/>
          <w:tab w:val="right" w:pos="12780"/>
        </w:tabs>
        <w:spacing w:before="2040"/>
      </w:pPr>
      <w:r w:rsidRPr="00FA7AF2">
        <w:t>Firm’s Name:</w:t>
      </w:r>
      <w:r w:rsidRPr="00FA7AF2">
        <w:tab/>
      </w:r>
      <w:r w:rsidRPr="00FA7AF2">
        <w:rPr>
          <w:u w:val="single"/>
        </w:rPr>
        <w:tab/>
      </w:r>
    </w:p>
    <w:p w14:paraId="6BDE57FF" w14:textId="77777777" w:rsidR="00F422B0" w:rsidRPr="00FA7AF2" w:rsidRDefault="00F422B0" w:rsidP="00F422B0">
      <w:pPr>
        <w:pStyle w:val="BodyText"/>
        <w:tabs>
          <w:tab w:val="left" w:pos="4860"/>
          <w:tab w:val="right" w:pos="12780"/>
        </w:tabs>
      </w:pPr>
      <w:r w:rsidRPr="00FA7AF2">
        <w:t>Signature of Firm’s Authorized Signatory:</w:t>
      </w:r>
      <w:r w:rsidRPr="00FA7AF2">
        <w:tab/>
      </w:r>
      <w:r w:rsidRPr="00FA7AF2">
        <w:rPr>
          <w:u w:val="single"/>
        </w:rPr>
        <w:tab/>
      </w:r>
    </w:p>
    <w:p w14:paraId="4BE2C480" w14:textId="77777777" w:rsidR="00F422B0" w:rsidRPr="00FA7AF2" w:rsidRDefault="00F422B0" w:rsidP="00F422B0">
      <w:pPr>
        <w:pStyle w:val="BodyText"/>
        <w:tabs>
          <w:tab w:val="left" w:pos="4860"/>
          <w:tab w:val="right" w:pos="12780"/>
        </w:tabs>
      </w:pPr>
      <w:r w:rsidRPr="00FA7AF2">
        <w:t>Authorized Signatory</w:t>
      </w:r>
      <w:r w:rsidR="002F4F72">
        <w:t>’s</w:t>
      </w:r>
      <w:r w:rsidRPr="00FA7AF2">
        <w:t xml:space="preserve"> Name and Title</w:t>
      </w:r>
      <w:r w:rsidR="002F4F72">
        <w:t xml:space="preserve"> (print)</w:t>
      </w:r>
      <w:r w:rsidRPr="00FA7AF2">
        <w:t>:</w:t>
      </w:r>
      <w:r w:rsidRPr="00FA7AF2">
        <w:tab/>
      </w:r>
      <w:r w:rsidRPr="00FA7AF2">
        <w:rPr>
          <w:u w:val="single"/>
        </w:rPr>
        <w:tab/>
      </w:r>
    </w:p>
    <w:p w14:paraId="55994DDF" w14:textId="77777777" w:rsidR="00F422B0" w:rsidRPr="00FA7AF2" w:rsidRDefault="00F422B0" w:rsidP="00F422B0">
      <w:pPr>
        <w:pStyle w:val="BodyText"/>
        <w:tabs>
          <w:tab w:val="left" w:pos="4860"/>
          <w:tab w:val="right" w:pos="12780"/>
        </w:tabs>
        <w:rPr>
          <w:u w:val="single"/>
        </w:rPr>
      </w:pPr>
      <w:r w:rsidRPr="00FA7AF2">
        <w:t>Date:</w:t>
      </w:r>
      <w:r w:rsidRPr="00FA7AF2">
        <w:tab/>
      </w:r>
      <w:r w:rsidRPr="00FA7AF2">
        <w:rPr>
          <w:u w:val="single"/>
        </w:rPr>
        <w:tab/>
      </w:r>
    </w:p>
    <w:p w14:paraId="754D4903" w14:textId="77777777" w:rsidR="00F422B0" w:rsidRDefault="00F422B0" w:rsidP="003660B1"/>
    <w:sectPr w:rsidR="00F422B0" w:rsidSect="007D5382">
      <w:footerReference w:type="default" r:id="rId43"/>
      <w:pgSz w:w="15840" w:h="12240" w:orient="landscape"/>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14DBC" w16cid:durableId="1FD8A1E7"/>
  <w16cid:commentId w16cid:paraId="324C5982" w16cid:durableId="1FD8C6E2"/>
  <w16cid:commentId w16cid:paraId="0FA1BFC0" w16cid:durableId="1FD8A1E9"/>
  <w16cid:commentId w16cid:paraId="48AC0230" w16cid:durableId="1FD8C8EE"/>
  <w16cid:commentId w16cid:paraId="4B45D5DB" w16cid:durableId="1FD8A1EA"/>
  <w16cid:commentId w16cid:paraId="3E4FCA21" w16cid:durableId="1FD8C9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E602" w14:textId="77777777" w:rsidR="00DD2446" w:rsidRDefault="00DD2446" w:rsidP="007D5382">
      <w:r>
        <w:separator/>
      </w:r>
    </w:p>
  </w:endnote>
  <w:endnote w:type="continuationSeparator" w:id="0">
    <w:p w14:paraId="26EE37BD" w14:textId="77777777" w:rsidR="00DD2446" w:rsidRDefault="00DD2446" w:rsidP="007D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15C5" w14:textId="77777777" w:rsidR="007819BB" w:rsidRDefault="00FD4E69">
    <w:pPr>
      <w:pStyle w:val="Footer"/>
      <w:jc w:val="right"/>
    </w:pPr>
    <w:sdt>
      <w:sdtPr>
        <w:id w:val="425474592"/>
        <w:docPartObj>
          <w:docPartGallery w:val="Page Numbers (Bottom of Page)"/>
          <w:docPartUnique/>
        </w:docPartObj>
      </w:sdtPr>
      <w:sdtEndPr>
        <w:rPr>
          <w:noProof/>
        </w:rPr>
      </w:sdtEndPr>
      <w:sdtContent>
        <w:r w:rsidR="007819BB">
          <w:fldChar w:fldCharType="begin"/>
        </w:r>
        <w:r w:rsidR="007819BB">
          <w:instrText xml:space="preserve"> PAGE   \* MERGEFORMAT </w:instrText>
        </w:r>
        <w:r w:rsidR="007819BB">
          <w:fldChar w:fldCharType="separate"/>
        </w:r>
        <w:r>
          <w:rPr>
            <w:noProof/>
          </w:rPr>
          <w:t>i</w:t>
        </w:r>
        <w:r w:rsidR="007819BB">
          <w:rPr>
            <w:noProof/>
          </w:rPr>
          <w:fldChar w:fldCharType="end"/>
        </w:r>
      </w:sdtContent>
    </w:sdt>
    <w:r w:rsidR="007819BB">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C8C4" w14:textId="77777777" w:rsidR="007819BB" w:rsidRDefault="00FD4E69">
    <w:pPr>
      <w:pStyle w:val="Footer"/>
      <w:jc w:val="right"/>
    </w:pPr>
    <w:sdt>
      <w:sdtPr>
        <w:id w:val="270831958"/>
        <w:docPartObj>
          <w:docPartGallery w:val="Page Numbers (Bottom of Page)"/>
          <w:docPartUnique/>
        </w:docPartObj>
      </w:sdtPr>
      <w:sdtEndPr>
        <w:rPr>
          <w:noProof/>
        </w:rPr>
      </w:sdtEndPr>
      <w:sdtContent>
        <w:r w:rsidR="007819BB">
          <w:fldChar w:fldCharType="begin"/>
        </w:r>
        <w:r w:rsidR="007819BB">
          <w:instrText xml:space="preserve"> PAGE   \* MERGEFORMAT </w:instrText>
        </w:r>
        <w:r w:rsidR="007819BB">
          <w:fldChar w:fldCharType="separate"/>
        </w:r>
        <w:r>
          <w:rPr>
            <w:noProof/>
          </w:rPr>
          <w:t>21</w:t>
        </w:r>
        <w:r w:rsidR="007819BB">
          <w:rPr>
            <w:noProof/>
          </w:rPr>
          <w:fldChar w:fldCharType="end"/>
        </w:r>
      </w:sdtContent>
    </w:sdt>
    <w:r w:rsidR="007819BB">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146C" w14:textId="77777777" w:rsidR="00DD2446" w:rsidRDefault="00DD2446" w:rsidP="007D5382">
      <w:r>
        <w:separator/>
      </w:r>
    </w:p>
  </w:footnote>
  <w:footnote w:type="continuationSeparator" w:id="0">
    <w:p w14:paraId="047418B7" w14:textId="77777777" w:rsidR="00DD2446" w:rsidRDefault="00DD2446" w:rsidP="007D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F270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2227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EC4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D65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5C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2BB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108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261F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28B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2F3A4"/>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10" w15:restartNumberingAfterBreak="0">
    <w:nsid w:val="FFFFFFFB"/>
    <w:multiLevelType w:val="multilevel"/>
    <w:tmpl w:val="D09C9EC8"/>
    <w:lvl w:ilvl="0">
      <w:start w:val="3"/>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46C452C"/>
    <w:multiLevelType w:val="hybridMultilevel"/>
    <w:tmpl w:val="F8F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A10A4"/>
    <w:multiLevelType w:val="hybridMultilevel"/>
    <w:tmpl w:val="123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F2959"/>
    <w:multiLevelType w:val="hybridMultilevel"/>
    <w:tmpl w:val="0DA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1194B"/>
    <w:multiLevelType w:val="singleLevel"/>
    <w:tmpl w:val="0FA0DBB0"/>
    <w:lvl w:ilvl="0">
      <w:numFmt w:val="bullet"/>
      <w:lvlText w:val="*"/>
      <w:lvlJc w:val="left"/>
    </w:lvl>
  </w:abstractNum>
  <w:abstractNum w:abstractNumId="15" w15:restartNumberingAfterBreak="0">
    <w:nsid w:val="0D6B622C"/>
    <w:multiLevelType w:val="hybridMultilevel"/>
    <w:tmpl w:val="1CB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84382F"/>
    <w:multiLevelType w:val="hybridMultilevel"/>
    <w:tmpl w:val="212E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9526B0"/>
    <w:multiLevelType w:val="hybridMultilevel"/>
    <w:tmpl w:val="2D3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E96B8F"/>
    <w:multiLevelType w:val="hybridMultilevel"/>
    <w:tmpl w:val="48C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880F0C"/>
    <w:multiLevelType w:val="multilevel"/>
    <w:tmpl w:val="E702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69A4FE0"/>
    <w:multiLevelType w:val="hybridMultilevel"/>
    <w:tmpl w:val="02C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D74D6"/>
    <w:multiLevelType w:val="multilevel"/>
    <w:tmpl w:val="9F1C74C6"/>
    <w:lvl w:ilvl="0">
      <w:start w:val="1"/>
      <w:numFmt w:val="decimal"/>
      <w:pStyle w:val="ReqHd1"/>
      <w:lvlText w:val="%1."/>
      <w:lvlJc w:val="left"/>
      <w:pPr>
        <w:ind w:left="720" w:hanging="36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tt2Hdg2"/>
      <w:lvlText w:val="%1.%2"/>
      <w:lvlJc w:val="left"/>
      <w:pPr>
        <w:ind w:left="720" w:hanging="360"/>
      </w:pPr>
    </w:lvl>
    <w:lvl w:ilvl="2">
      <w:start w:val="1"/>
      <w:numFmt w:val="decimal"/>
      <w:pStyle w:val="Att2Hdg3"/>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FE13659"/>
    <w:multiLevelType w:val="hybridMultilevel"/>
    <w:tmpl w:val="850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8D5007"/>
    <w:multiLevelType w:val="singleLevel"/>
    <w:tmpl w:val="CE2AA82E"/>
    <w:lvl w:ilvl="0">
      <w:numFmt w:val="bullet"/>
      <w:lvlText w:val="*"/>
      <w:lvlJc w:val="left"/>
    </w:lvl>
  </w:abstractNum>
  <w:abstractNum w:abstractNumId="24" w15:restartNumberingAfterBreak="0">
    <w:nsid w:val="2239246A"/>
    <w:multiLevelType w:val="hybridMultilevel"/>
    <w:tmpl w:val="686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F1FCD"/>
    <w:multiLevelType w:val="singleLevel"/>
    <w:tmpl w:val="51DAAC0E"/>
    <w:lvl w:ilvl="0">
      <w:numFmt w:val="bullet"/>
      <w:pStyle w:val="BulletList"/>
      <w:lvlText w:val="*"/>
      <w:lvlJc w:val="left"/>
    </w:lvl>
  </w:abstractNum>
  <w:abstractNum w:abstractNumId="26" w15:restartNumberingAfterBreak="0">
    <w:nsid w:val="3C8449B6"/>
    <w:multiLevelType w:val="hybridMultilevel"/>
    <w:tmpl w:val="12F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E2F39"/>
    <w:multiLevelType w:val="hybridMultilevel"/>
    <w:tmpl w:val="D07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EAE"/>
    <w:multiLevelType w:val="hybridMultilevel"/>
    <w:tmpl w:val="642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93A26"/>
    <w:multiLevelType w:val="hybridMultilevel"/>
    <w:tmpl w:val="0DC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637B5"/>
    <w:multiLevelType w:val="multilevel"/>
    <w:tmpl w:val="B000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9F39FE"/>
    <w:multiLevelType w:val="hybridMultilevel"/>
    <w:tmpl w:val="F3C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17729"/>
    <w:multiLevelType w:val="hybridMultilevel"/>
    <w:tmpl w:val="2C1ED6B0"/>
    <w:lvl w:ilvl="0" w:tplc="F07204EC">
      <w:start w:val="20"/>
      <w:numFmt w:val="bullet"/>
      <w:lvlText w:val="-"/>
      <w:lvlJc w:val="left"/>
      <w:pPr>
        <w:ind w:left="465" w:hanging="360"/>
      </w:pPr>
      <w:rPr>
        <w:rFonts w:ascii="Times New Roman" w:eastAsiaTheme="minorHAnsi"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0">
    <w:nsid w:val="73A66EF7"/>
    <w:multiLevelType w:val="hybridMultilevel"/>
    <w:tmpl w:val="9FB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4158C"/>
    <w:multiLevelType w:val="hybridMultilevel"/>
    <w:tmpl w:val="7F84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C9605C"/>
    <w:multiLevelType w:val="hybridMultilevel"/>
    <w:tmpl w:val="D1D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035BE"/>
    <w:multiLevelType w:val="hybridMultilevel"/>
    <w:tmpl w:val="F482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4"/>
    <w:lvlOverride w:ilvl="0">
      <w:lvl w:ilvl="0">
        <w:start w:val="1"/>
        <w:numFmt w:val="bullet"/>
        <w:lvlText w:val=""/>
        <w:legacy w:legacy="1" w:legacySpace="0" w:legacyIndent="360"/>
        <w:lvlJc w:val="left"/>
        <w:pPr>
          <w:ind w:left="907" w:hanging="360"/>
        </w:pPr>
        <w:rPr>
          <w:rFonts w:ascii="Symbol" w:hAnsi="Symbol" w:hint="default"/>
          <w:sz w:val="20"/>
        </w:rPr>
      </w:lvl>
    </w:lvlOverride>
  </w:num>
  <w:num w:numId="3">
    <w:abstractNumId w:val="23"/>
    <w:lvlOverride w:ilvl="0">
      <w:lvl w:ilvl="0">
        <w:start w:val="1"/>
        <w:numFmt w:val="bullet"/>
        <w:lvlText w:val=""/>
        <w:legacy w:legacy="1" w:legacySpace="0" w:legacyIndent="360"/>
        <w:lvlJc w:val="left"/>
        <w:pPr>
          <w:ind w:left="907" w:hanging="360"/>
        </w:pPr>
        <w:rPr>
          <w:rFonts w:ascii="Symbol" w:hAnsi="Symbol" w:hint="default"/>
          <w:sz w:val="20"/>
        </w:rPr>
      </w:lvl>
    </w:lvlOverride>
  </w:num>
  <w:num w:numId="4">
    <w:abstractNumId w:val="25"/>
    <w:lvlOverride w:ilvl="0">
      <w:lvl w:ilvl="0">
        <w:start w:val="1"/>
        <w:numFmt w:val="bullet"/>
        <w:pStyle w:val="BulletList"/>
        <w:lvlText w:val=""/>
        <w:legacy w:legacy="1" w:legacySpace="0" w:legacyIndent="360"/>
        <w:lvlJc w:val="left"/>
        <w:pPr>
          <w:ind w:left="907" w:hanging="360"/>
        </w:pPr>
        <w:rPr>
          <w:rFonts w:ascii="Symbol" w:hAnsi="Symbol" w:hint="default"/>
          <w:sz w:val="20"/>
        </w:rPr>
      </w:lvl>
    </w:lvlOverride>
  </w:num>
  <w:num w:numId="5">
    <w:abstractNumId w:val="30"/>
  </w:num>
  <w:num w:numId="6">
    <w:abstractNumId w:val="33"/>
  </w:num>
  <w:num w:numId="7">
    <w:abstractNumId w:val="18"/>
  </w:num>
  <w:num w:numId="8">
    <w:abstractNumId w:val="16"/>
  </w:num>
  <w:num w:numId="9">
    <w:abstractNumId w:val="34"/>
  </w:num>
  <w:num w:numId="10">
    <w:abstractNumId w:val="24"/>
  </w:num>
  <w:num w:numId="11">
    <w:abstractNumId w:val="28"/>
  </w:num>
  <w:num w:numId="12">
    <w:abstractNumId w:val="17"/>
  </w:num>
  <w:num w:numId="13">
    <w:abstractNumId w:val="32"/>
  </w:num>
  <w:num w:numId="14">
    <w:abstractNumId w:val="12"/>
  </w:num>
  <w:num w:numId="15">
    <w:abstractNumId w:val="19"/>
  </w:num>
  <w:num w:numId="16">
    <w:abstractNumId w:val="11"/>
  </w:num>
  <w:num w:numId="17">
    <w:abstractNumId w:val="20"/>
  </w:num>
  <w:num w:numId="18">
    <w:abstractNumId w:val="35"/>
  </w:num>
  <w:num w:numId="19">
    <w:abstractNumId w:val="26"/>
  </w:num>
  <w:num w:numId="20">
    <w:abstractNumId w:val="13"/>
  </w:num>
  <w:num w:numId="21">
    <w:abstractNumId w:val="27"/>
  </w:num>
  <w:num w:numId="22">
    <w:abstractNumId w:val="22"/>
  </w:num>
  <w:num w:numId="23">
    <w:abstractNumId w:val="31"/>
  </w:num>
  <w:num w:numId="24">
    <w:abstractNumId w:val="21"/>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4C"/>
    <w:rsid w:val="00000531"/>
    <w:rsid w:val="00001923"/>
    <w:rsid w:val="000020F3"/>
    <w:rsid w:val="00004590"/>
    <w:rsid w:val="0000482B"/>
    <w:rsid w:val="00007945"/>
    <w:rsid w:val="000106DA"/>
    <w:rsid w:val="00015141"/>
    <w:rsid w:val="000161D6"/>
    <w:rsid w:val="0002047E"/>
    <w:rsid w:val="00023527"/>
    <w:rsid w:val="000244CB"/>
    <w:rsid w:val="000257F5"/>
    <w:rsid w:val="00027960"/>
    <w:rsid w:val="00031DEE"/>
    <w:rsid w:val="000321DF"/>
    <w:rsid w:val="000351D6"/>
    <w:rsid w:val="00036B77"/>
    <w:rsid w:val="00040518"/>
    <w:rsid w:val="00051828"/>
    <w:rsid w:val="000566DA"/>
    <w:rsid w:val="000600D3"/>
    <w:rsid w:val="000605B4"/>
    <w:rsid w:val="000644FC"/>
    <w:rsid w:val="00064FB0"/>
    <w:rsid w:val="00065A2C"/>
    <w:rsid w:val="00073E5D"/>
    <w:rsid w:val="00075A9F"/>
    <w:rsid w:val="00084FA3"/>
    <w:rsid w:val="00094B40"/>
    <w:rsid w:val="000A0E40"/>
    <w:rsid w:val="000A5F4B"/>
    <w:rsid w:val="000B1248"/>
    <w:rsid w:val="000B2E70"/>
    <w:rsid w:val="000B77E7"/>
    <w:rsid w:val="000C2557"/>
    <w:rsid w:val="000C424A"/>
    <w:rsid w:val="000C55DF"/>
    <w:rsid w:val="000D2307"/>
    <w:rsid w:val="000D25E0"/>
    <w:rsid w:val="000E20C0"/>
    <w:rsid w:val="000E255C"/>
    <w:rsid w:val="000E3995"/>
    <w:rsid w:val="000E5D91"/>
    <w:rsid w:val="000F0610"/>
    <w:rsid w:val="000F1240"/>
    <w:rsid w:val="000F1B8A"/>
    <w:rsid w:val="000F2AC3"/>
    <w:rsid w:val="000F3813"/>
    <w:rsid w:val="000F3ABD"/>
    <w:rsid w:val="000F43FF"/>
    <w:rsid w:val="000F49D8"/>
    <w:rsid w:val="00104F1E"/>
    <w:rsid w:val="00105DCB"/>
    <w:rsid w:val="0011145E"/>
    <w:rsid w:val="0011253A"/>
    <w:rsid w:val="00114967"/>
    <w:rsid w:val="00115A48"/>
    <w:rsid w:val="00116174"/>
    <w:rsid w:val="001163B1"/>
    <w:rsid w:val="001164B1"/>
    <w:rsid w:val="00117448"/>
    <w:rsid w:val="00120DA7"/>
    <w:rsid w:val="0012777A"/>
    <w:rsid w:val="00127B30"/>
    <w:rsid w:val="00131034"/>
    <w:rsid w:val="001413FC"/>
    <w:rsid w:val="001424B1"/>
    <w:rsid w:val="00142673"/>
    <w:rsid w:val="00146201"/>
    <w:rsid w:val="0015196C"/>
    <w:rsid w:val="001527EE"/>
    <w:rsid w:val="001529A4"/>
    <w:rsid w:val="001532D8"/>
    <w:rsid w:val="001535B0"/>
    <w:rsid w:val="00154635"/>
    <w:rsid w:val="00155704"/>
    <w:rsid w:val="00161211"/>
    <w:rsid w:val="00161935"/>
    <w:rsid w:val="001626E8"/>
    <w:rsid w:val="00163974"/>
    <w:rsid w:val="00163CE6"/>
    <w:rsid w:val="00164EB2"/>
    <w:rsid w:val="00165450"/>
    <w:rsid w:val="00170297"/>
    <w:rsid w:val="00175508"/>
    <w:rsid w:val="001820F8"/>
    <w:rsid w:val="001824B8"/>
    <w:rsid w:val="001827D5"/>
    <w:rsid w:val="00182D65"/>
    <w:rsid w:val="001837EA"/>
    <w:rsid w:val="00191959"/>
    <w:rsid w:val="00194492"/>
    <w:rsid w:val="00197480"/>
    <w:rsid w:val="001B69DC"/>
    <w:rsid w:val="001C0836"/>
    <w:rsid w:val="001D49D6"/>
    <w:rsid w:val="001E1742"/>
    <w:rsid w:val="001E1D4E"/>
    <w:rsid w:val="001E429A"/>
    <w:rsid w:val="001E5AE9"/>
    <w:rsid w:val="001E71DE"/>
    <w:rsid w:val="001F1628"/>
    <w:rsid w:val="001F1E44"/>
    <w:rsid w:val="001F3CCF"/>
    <w:rsid w:val="002000A1"/>
    <w:rsid w:val="0020398D"/>
    <w:rsid w:val="002044BD"/>
    <w:rsid w:val="00204561"/>
    <w:rsid w:val="00206DAE"/>
    <w:rsid w:val="002073A1"/>
    <w:rsid w:val="002112FE"/>
    <w:rsid w:val="0021387C"/>
    <w:rsid w:val="00214272"/>
    <w:rsid w:val="00215154"/>
    <w:rsid w:val="00222064"/>
    <w:rsid w:val="00223D7D"/>
    <w:rsid w:val="00232881"/>
    <w:rsid w:val="0023577A"/>
    <w:rsid w:val="00243731"/>
    <w:rsid w:val="00245DC4"/>
    <w:rsid w:val="00251024"/>
    <w:rsid w:val="00252475"/>
    <w:rsid w:val="00254A86"/>
    <w:rsid w:val="00257423"/>
    <w:rsid w:val="00257FB4"/>
    <w:rsid w:val="002617B5"/>
    <w:rsid w:val="00261A28"/>
    <w:rsid w:val="00262BB9"/>
    <w:rsid w:val="00262FF4"/>
    <w:rsid w:val="002649CB"/>
    <w:rsid w:val="00266469"/>
    <w:rsid w:val="0026646A"/>
    <w:rsid w:val="00266C9B"/>
    <w:rsid w:val="00271A0F"/>
    <w:rsid w:val="002722AA"/>
    <w:rsid w:val="00272863"/>
    <w:rsid w:val="00273E30"/>
    <w:rsid w:val="00277D66"/>
    <w:rsid w:val="002915FE"/>
    <w:rsid w:val="00295759"/>
    <w:rsid w:val="00296243"/>
    <w:rsid w:val="002A080D"/>
    <w:rsid w:val="002A0D78"/>
    <w:rsid w:val="002A1104"/>
    <w:rsid w:val="002A1876"/>
    <w:rsid w:val="002A3FBB"/>
    <w:rsid w:val="002A46A5"/>
    <w:rsid w:val="002A4B12"/>
    <w:rsid w:val="002A6E40"/>
    <w:rsid w:val="002B1F59"/>
    <w:rsid w:val="002B5D02"/>
    <w:rsid w:val="002C444C"/>
    <w:rsid w:val="002D2D42"/>
    <w:rsid w:val="002D4F25"/>
    <w:rsid w:val="002D6912"/>
    <w:rsid w:val="002D7222"/>
    <w:rsid w:val="002E0397"/>
    <w:rsid w:val="002E39A1"/>
    <w:rsid w:val="002E4CB9"/>
    <w:rsid w:val="002E769A"/>
    <w:rsid w:val="002F0539"/>
    <w:rsid w:val="002F0AA0"/>
    <w:rsid w:val="002F3564"/>
    <w:rsid w:val="002F4F72"/>
    <w:rsid w:val="003011EA"/>
    <w:rsid w:val="0030126A"/>
    <w:rsid w:val="00301C85"/>
    <w:rsid w:val="003040D0"/>
    <w:rsid w:val="00305DBF"/>
    <w:rsid w:val="003133F0"/>
    <w:rsid w:val="003158E3"/>
    <w:rsid w:val="00317BCD"/>
    <w:rsid w:val="00321F2B"/>
    <w:rsid w:val="003238C2"/>
    <w:rsid w:val="00324A6F"/>
    <w:rsid w:val="00325A6C"/>
    <w:rsid w:val="0032690D"/>
    <w:rsid w:val="00330912"/>
    <w:rsid w:val="00331C4B"/>
    <w:rsid w:val="00333A6E"/>
    <w:rsid w:val="00345A86"/>
    <w:rsid w:val="00350CB7"/>
    <w:rsid w:val="00352E4C"/>
    <w:rsid w:val="0036057E"/>
    <w:rsid w:val="00360776"/>
    <w:rsid w:val="00361BDE"/>
    <w:rsid w:val="0036244F"/>
    <w:rsid w:val="00363825"/>
    <w:rsid w:val="003660B1"/>
    <w:rsid w:val="003666D6"/>
    <w:rsid w:val="00367BB8"/>
    <w:rsid w:val="003708CA"/>
    <w:rsid w:val="00371F71"/>
    <w:rsid w:val="00375195"/>
    <w:rsid w:val="003907EB"/>
    <w:rsid w:val="003911D6"/>
    <w:rsid w:val="003A1DAC"/>
    <w:rsid w:val="003A7927"/>
    <w:rsid w:val="003B2817"/>
    <w:rsid w:val="003B2D99"/>
    <w:rsid w:val="003B44A2"/>
    <w:rsid w:val="003B5F63"/>
    <w:rsid w:val="003D0CF3"/>
    <w:rsid w:val="003D255F"/>
    <w:rsid w:val="003D5A8D"/>
    <w:rsid w:val="003D7202"/>
    <w:rsid w:val="003E06BC"/>
    <w:rsid w:val="003E1D80"/>
    <w:rsid w:val="0040144E"/>
    <w:rsid w:val="00407246"/>
    <w:rsid w:val="00411F43"/>
    <w:rsid w:val="0041351E"/>
    <w:rsid w:val="00414848"/>
    <w:rsid w:val="004178B9"/>
    <w:rsid w:val="00417DE1"/>
    <w:rsid w:val="00422A8E"/>
    <w:rsid w:val="00426A73"/>
    <w:rsid w:val="004305FB"/>
    <w:rsid w:val="0043252E"/>
    <w:rsid w:val="00436C8E"/>
    <w:rsid w:val="00442FC9"/>
    <w:rsid w:val="00447A78"/>
    <w:rsid w:val="00451389"/>
    <w:rsid w:val="0045490A"/>
    <w:rsid w:val="00466418"/>
    <w:rsid w:val="00473749"/>
    <w:rsid w:val="00473E35"/>
    <w:rsid w:val="004755F6"/>
    <w:rsid w:val="004874DA"/>
    <w:rsid w:val="00487ECC"/>
    <w:rsid w:val="0049099E"/>
    <w:rsid w:val="00490ADC"/>
    <w:rsid w:val="00491B31"/>
    <w:rsid w:val="00492085"/>
    <w:rsid w:val="00493D06"/>
    <w:rsid w:val="00497EE8"/>
    <w:rsid w:val="004A2A85"/>
    <w:rsid w:val="004A322F"/>
    <w:rsid w:val="004A58D2"/>
    <w:rsid w:val="004A5B29"/>
    <w:rsid w:val="004A6F8E"/>
    <w:rsid w:val="004B3A6C"/>
    <w:rsid w:val="004B406B"/>
    <w:rsid w:val="004B5DEE"/>
    <w:rsid w:val="004B7220"/>
    <w:rsid w:val="004D72D0"/>
    <w:rsid w:val="004E02F7"/>
    <w:rsid w:val="004E046F"/>
    <w:rsid w:val="004E2DA6"/>
    <w:rsid w:val="004E2F43"/>
    <w:rsid w:val="004E3A7D"/>
    <w:rsid w:val="004E3C56"/>
    <w:rsid w:val="004E4D98"/>
    <w:rsid w:val="004F27F2"/>
    <w:rsid w:val="004F30F3"/>
    <w:rsid w:val="005010F2"/>
    <w:rsid w:val="0050704F"/>
    <w:rsid w:val="00507EB8"/>
    <w:rsid w:val="0051157C"/>
    <w:rsid w:val="00513244"/>
    <w:rsid w:val="00514591"/>
    <w:rsid w:val="00520D83"/>
    <w:rsid w:val="00522FDA"/>
    <w:rsid w:val="0052458C"/>
    <w:rsid w:val="00525492"/>
    <w:rsid w:val="005260FD"/>
    <w:rsid w:val="00527EAB"/>
    <w:rsid w:val="00530CEE"/>
    <w:rsid w:val="0053777A"/>
    <w:rsid w:val="005442B8"/>
    <w:rsid w:val="00544787"/>
    <w:rsid w:val="005467ED"/>
    <w:rsid w:val="005501A5"/>
    <w:rsid w:val="00561402"/>
    <w:rsid w:val="00565176"/>
    <w:rsid w:val="0056600B"/>
    <w:rsid w:val="005708C0"/>
    <w:rsid w:val="00571D19"/>
    <w:rsid w:val="005734BA"/>
    <w:rsid w:val="00581026"/>
    <w:rsid w:val="0058227D"/>
    <w:rsid w:val="005905BC"/>
    <w:rsid w:val="00590FFF"/>
    <w:rsid w:val="0059164C"/>
    <w:rsid w:val="00592384"/>
    <w:rsid w:val="00595CB8"/>
    <w:rsid w:val="005A639F"/>
    <w:rsid w:val="005B00BE"/>
    <w:rsid w:val="005B010E"/>
    <w:rsid w:val="005B7348"/>
    <w:rsid w:val="005C114D"/>
    <w:rsid w:val="005C5E7D"/>
    <w:rsid w:val="005C6CF8"/>
    <w:rsid w:val="005C7C90"/>
    <w:rsid w:val="005D014A"/>
    <w:rsid w:val="005D129A"/>
    <w:rsid w:val="005D3DB5"/>
    <w:rsid w:val="005D4939"/>
    <w:rsid w:val="005D69BE"/>
    <w:rsid w:val="005E04F3"/>
    <w:rsid w:val="005E0C16"/>
    <w:rsid w:val="005E0C6F"/>
    <w:rsid w:val="005E0D7A"/>
    <w:rsid w:val="005E14ED"/>
    <w:rsid w:val="005E1EB3"/>
    <w:rsid w:val="005E3691"/>
    <w:rsid w:val="005E38E7"/>
    <w:rsid w:val="005E4CB2"/>
    <w:rsid w:val="005E7DD5"/>
    <w:rsid w:val="005F32EC"/>
    <w:rsid w:val="006006ED"/>
    <w:rsid w:val="00606EFC"/>
    <w:rsid w:val="006072D2"/>
    <w:rsid w:val="00607BE3"/>
    <w:rsid w:val="00610890"/>
    <w:rsid w:val="00615374"/>
    <w:rsid w:val="00624039"/>
    <w:rsid w:val="00624C6F"/>
    <w:rsid w:val="006302FF"/>
    <w:rsid w:val="00641F35"/>
    <w:rsid w:val="00642AEB"/>
    <w:rsid w:val="00643DF6"/>
    <w:rsid w:val="00645C08"/>
    <w:rsid w:val="00650277"/>
    <w:rsid w:val="00654A9C"/>
    <w:rsid w:val="006563D0"/>
    <w:rsid w:val="00657DCD"/>
    <w:rsid w:val="0066059F"/>
    <w:rsid w:val="00661DD3"/>
    <w:rsid w:val="00664A3F"/>
    <w:rsid w:val="0066542C"/>
    <w:rsid w:val="00666959"/>
    <w:rsid w:val="0066711B"/>
    <w:rsid w:val="00670F37"/>
    <w:rsid w:val="006721AD"/>
    <w:rsid w:val="00675525"/>
    <w:rsid w:val="00676FB0"/>
    <w:rsid w:val="0068538D"/>
    <w:rsid w:val="00686E5B"/>
    <w:rsid w:val="0069519A"/>
    <w:rsid w:val="0069548A"/>
    <w:rsid w:val="00697060"/>
    <w:rsid w:val="00697FC0"/>
    <w:rsid w:val="006A4D73"/>
    <w:rsid w:val="006B0DCF"/>
    <w:rsid w:val="006B1040"/>
    <w:rsid w:val="006B20AD"/>
    <w:rsid w:val="006B25BD"/>
    <w:rsid w:val="006B3E88"/>
    <w:rsid w:val="006B64B5"/>
    <w:rsid w:val="006C1671"/>
    <w:rsid w:val="006C307E"/>
    <w:rsid w:val="006C3CAF"/>
    <w:rsid w:val="006D4CBC"/>
    <w:rsid w:val="006E0A1F"/>
    <w:rsid w:val="006E221A"/>
    <w:rsid w:val="006E443C"/>
    <w:rsid w:val="006E537D"/>
    <w:rsid w:val="006F0514"/>
    <w:rsid w:val="006F28F8"/>
    <w:rsid w:val="006F3018"/>
    <w:rsid w:val="006F421F"/>
    <w:rsid w:val="006F545E"/>
    <w:rsid w:val="00701243"/>
    <w:rsid w:val="00711080"/>
    <w:rsid w:val="0071151E"/>
    <w:rsid w:val="00712574"/>
    <w:rsid w:val="00712E83"/>
    <w:rsid w:val="007133C4"/>
    <w:rsid w:val="00714444"/>
    <w:rsid w:val="00715ED6"/>
    <w:rsid w:val="00720B34"/>
    <w:rsid w:val="00721D72"/>
    <w:rsid w:val="0072237F"/>
    <w:rsid w:val="0072607E"/>
    <w:rsid w:val="00726B4C"/>
    <w:rsid w:val="00730166"/>
    <w:rsid w:val="007355B5"/>
    <w:rsid w:val="00735FC8"/>
    <w:rsid w:val="00741826"/>
    <w:rsid w:val="00746676"/>
    <w:rsid w:val="0074684D"/>
    <w:rsid w:val="00746BB7"/>
    <w:rsid w:val="00747BA0"/>
    <w:rsid w:val="00752003"/>
    <w:rsid w:val="007522FF"/>
    <w:rsid w:val="00756892"/>
    <w:rsid w:val="0075773C"/>
    <w:rsid w:val="00761175"/>
    <w:rsid w:val="00761DB8"/>
    <w:rsid w:val="0076284A"/>
    <w:rsid w:val="00770F5F"/>
    <w:rsid w:val="007737E3"/>
    <w:rsid w:val="00773A86"/>
    <w:rsid w:val="00774161"/>
    <w:rsid w:val="0077555C"/>
    <w:rsid w:val="00777AAE"/>
    <w:rsid w:val="007802D3"/>
    <w:rsid w:val="00780636"/>
    <w:rsid w:val="007819BB"/>
    <w:rsid w:val="00781E66"/>
    <w:rsid w:val="007834CE"/>
    <w:rsid w:val="00791D9B"/>
    <w:rsid w:val="0079698B"/>
    <w:rsid w:val="00796BAB"/>
    <w:rsid w:val="00797FD5"/>
    <w:rsid w:val="007A2130"/>
    <w:rsid w:val="007A4C38"/>
    <w:rsid w:val="007B4014"/>
    <w:rsid w:val="007B565B"/>
    <w:rsid w:val="007C0129"/>
    <w:rsid w:val="007C17D9"/>
    <w:rsid w:val="007C3E88"/>
    <w:rsid w:val="007D2B3C"/>
    <w:rsid w:val="007D399C"/>
    <w:rsid w:val="007D5382"/>
    <w:rsid w:val="007D5F2F"/>
    <w:rsid w:val="007D6CFE"/>
    <w:rsid w:val="007E0E69"/>
    <w:rsid w:val="007E3D71"/>
    <w:rsid w:val="007F19D9"/>
    <w:rsid w:val="007F2C2C"/>
    <w:rsid w:val="007F6731"/>
    <w:rsid w:val="007F7B60"/>
    <w:rsid w:val="00801FF7"/>
    <w:rsid w:val="00804C75"/>
    <w:rsid w:val="00805069"/>
    <w:rsid w:val="00805732"/>
    <w:rsid w:val="008076A9"/>
    <w:rsid w:val="0081391D"/>
    <w:rsid w:val="00816CE8"/>
    <w:rsid w:val="00820258"/>
    <w:rsid w:val="008207E4"/>
    <w:rsid w:val="00823028"/>
    <w:rsid w:val="008231C0"/>
    <w:rsid w:val="00823AE2"/>
    <w:rsid w:val="00826115"/>
    <w:rsid w:val="00832BC9"/>
    <w:rsid w:val="0084108A"/>
    <w:rsid w:val="00842E5E"/>
    <w:rsid w:val="00851698"/>
    <w:rsid w:val="008526AD"/>
    <w:rsid w:val="00856B6F"/>
    <w:rsid w:val="0085715D"/>
    <w:rsid w:val="008610BE"/>
    <w:rsid w:val="00862083"/>
    <w:rsid w:val="00863431"/>
    <w:rsid w:val="00864BFB"/>
    <w:rsid w:val="008678B1"/>
    <w:rsid w:val="00871ECE"/>
    <w:rsid w:val="00876419"/>
    <w:rsid w:val="00876891"/>
    <w:rsid w:val="008838C8"/>
    <w:rsid w:val="008876BA"/>
    <w:rsid w:val="00890704"/>
    <w:rsid w:val="00891547"/>
    <w:rsid w:val="00894A4C"/>
    <w:rsid w:val="008974DB"/>
    <w:rsid w:val="008A08A3"/>
    <w:rsid w:val="008A1689"/>
    <w:rsid w:val="008B430F"/>
    <w:rsid w:val="008C19C9"/>
    <w:rsid w:val="008C43CA"/>
    <w:rsid w:val="008C43EA"/>
    <w:rsid w:val="008C514E"/>
    <w:rsid w:val="008D000C"/>
    <w:rsid w:val="008D35C1"/>
    <w:rsid w:val="008E0AD9"/>
    <w:rsid w:val="008E1E4D"/>
    <w:rsid w:val="008E4F9E"/>
    <w:rsid w:val="008F06BF"/>
    <w:rsid w:val="008F11DC"/>
    <w:rsid w:val="008F6732"/>
    <w:rsid w:val="00900F65"/>
    <w:rsid w:val="009023CC"/>
    <w:rsid w:val="00905751"/>
    <w:rsid w:val="00910191"/>
    <w:rsid w:val="0091025E"/>
    <w:rsid w:val="0091216F"/>
    <w:rsid w:val="00927108"/>
    <w:rsid w:val="009273A5"/>
    <w:rsid w:val="00927A69"/>
    <w:rsid w:val="00927CA1"/>
    <w:rsid w:val="009323F7"/>
    <w:rsid w:val="0093288C"/>
    <w:rsid w:val="009336A5"/>
    <w:rsid w:val="00933BB9"/>
    <w:rsid w:val="00933F71"/>
    <w:rsid w:val="00936B79"/>
    <w:rsid w:val="00943001"/>
    <w:rsid w:val="00943A59"/>
    <w:rsid w:val="00945799"/>
    <w:rsid w:val="009502F0"/>
    <w:rsid w:val="00960585"/>
    <w:rsid w:val="009616E3"/>
    <w:rsid w:val="0096171B"/>
    <w:rsid w:val="00965546"/>
    <w:rsid w:val="00965A0B"/>
    <w:rsid w:val="00970493"/>
    <w:rsid w:val="00971A08"/>
    <w:rsid w:val="009734CC"/>
    <w:rsid w:val="00977696"/>
    <w:rsid w:val="0098176C"/>
    <w:rsid w:val="00987312"/>
    <w:rsid w:val="009925A4"/>
    <w:rsid w:val="00993335"/>
    <w:rsid w:val="0099621F"/>
    <w:rsid w:val="009A1446"/>
    <w:rsid w:val="009A1CFB"/>
    <w:rsid w:val="009A379E"/>
    <w:rsid w:val="009A395C"/>
    <w:rsid w:val="009A6CF9"/>
    <w:rsid w:val="009A76AF"/>
    <w:rsid w:val="009B1476"/>
    <w:rsid w:val="009B29BD"/>
    <w:rsid w:val="009B304A"/>
    <w:rsid w:val="009B3E52"/>
    <w:rsid w:val="009B6D67"/>
    <w:rsid w:val="009C42C9"/>
    <w:rsid w:val="009D1C78"/>
    <w:rsid w:val="009D386D"/>
    <w:rsid w:val="009D3B64"/>
    <w:rsid w:val="009D7F0E"/>
    <w:rsid w:val="009E00CF"/>
    <w:rsid w:val="009E034F"/>
    <w:rsid w:val="009E1C31"/>
    <w:rsid w:val="009E2089"/>
    <w:rsid w:val="009E2C1A"/>
    <w:rsid w:val="009E42C8"/>
    <w:rsid w:val="009E669B"/>
    <w:rsid w:val="009E70B5"/>
    <w:rsid w:val="009F085F"/>
    <w:rsid w:val="009F0998"/>
    <w:rsid w:val="009F69BB"/>
    <w:rsid w:val="009F7D59"/>
    <w:rsid w:val="00A05BDB"/>
    <w:rsid w:val="00A138EA"/>
    <w:rsid w:val="00A17F31"/>
    <w:rsid w:val="00A21F60"/>
    <w:rsid w:val="00A23E03"/>
    <w:rsid w:val="00A30AD7"/>
    <w:rsid w:val="00A31DFF"/>
    <w:rsid w:val="00A405CC"/>
    <w:rsid w:val="00A439F9"/>
    <w:rsid w:val="00A4719D"/>
    <w:rsid w:val="00A510B5"/>
    <w:rsid w:val="00A53A00"/>
    <w:rsid w:val="00A53F50"/>
    <w:rsid w:val="00A627B2"/>
    <w:rsid w:val="00A63E7C"/>
    <w:rsid w:val="00A65A60"/>
    <w:rsid w:val="00A6769E"/>
    <w:rsid w:val="00A724E9"/>
    <w:rsid w:val="00A81968"/>
    <w:rsid w:val="00A854CA"/>
    <w:rsid w:val="00A85E1A"/>
    <w:rsid w:val="00A86754"/>
    <w:rsid w:val="00A876D9"/>
    <w:rsid w:val="00A87707"/>
    <w:rsid w:val="00A9142E"/>
    <w:rsid w:val="00A94DED"/>
    <w:rsid w:val="00A9504D"/>
    <w:rsid w:val="00AA0128"/>
    <w:rsid w:val="00AA7B4A"/>
    <w:rsid w:val="00AB1831"/>
    <w:rsid w:val="00AB25BD"/>
    <w:rsid w:val="00AB3D99"/>
    <w:rsid w:val="00AC59F4"/>
    <w:rsid w:val="00AC73C5"/>
    <w:rsid w:val="00AD03EE"/>
    <w:rsid w:val="00AD0E75"/>
    <w:rsid w:val="00AD33D0"/>
    <w:rsid w:val="00AD5E2E"/>
    <w:rsid w:val="00AD5FF7"/>
    <w:rsid w:val="00AE30A1"/>
    <w:rsid w:val="00AE75B9"/>
    <w:rsid w:val="00AF0119"/>
    <w:rsid w:val="00AF0F7D"/>
    <w:rsid w:val="00AF21FE"/>
    <w:rsid w:val="00AF3294"/>
    <w:rsid w:val="00B0049A"/>
    <w:rsid w:val="00B00800"/>
    <w:rsid w:val="00B01FCF"/>
    <w:rsid w:val="00B05819"/>
    <w:rsid w:val="00B06546"/>
    <w:rsid w:val="00B10856"/>
    <w:rsid w:val="00B15033"/>
    <w:rsid w:val="00B23013"/>
    <w:rsid w:val="00B2694C"/>
    <w:rsid w:val="00B275B7"/>
    <w:rsid w:val="00B3082F"/>
    <w:rsid w:val="00B31FA3"/>
    <w:rsid w:val="00B32717"/>
    <w:rsid w:val="00B45AA5"/>
    <w:rsid w:val="00B5245F"/>
    <w:rsid w:val="00B55B43"/>
    <w:rsid w:val="00B61116"/>
    <w:rsid w:val="00B6111C"/>
    <w:rsid w:val="00B6386A"/>
    <w:rsid w:val="00B660A3"/>
    <w:rsid w:val="00B663BC"/>
    <w:rsid w:val="00B6700D"/>
    <w:rsid w:val="00B67598"/>
    <w:rsid w:val="00B67CB8"/>
    <w:rsid w:val="00B709CB"/>
    <w:rsid w:val="00B7271C"/>
    <w:rsid w:val="00B74F70"/>
    <w:rsid w:val="00B83093"/>
    <w:rsid w:val="00B852AC"/>
    <w:rsid w:val="00B87F65"/>
    <w:rsid w:val="00B962B4"/>
    <w:rsid w:val="00B9786A"/>
    <w:rsid w:val="00BA2D1C"/>
    <w:rsid w:val="00BB4226"/>
    <w:rsid w:val="00BC0C2F"/>
    <w:rsid w:val="00BC5DF3"/>
    <w:rsid w:val="00BD18F9"/>
    <w:rsid w:val="00BD53CD"/>
    <w:rsid w:val="00BD77CC"/>
    <w:rsid w:val="00BE2CB1"/>
    <w:rsid w:val="00BE34A4"/>
    <w:rsid w:val="00BE3C51"/>
    <w:rsid w:val="00BE422E"/>
    <w:rsid w:val="00BE7D9A"/>
    <w:rsid w:val="00BF08B3"/>
    <w:rsid w:val="00BF0932"/>
    <w:rsid w:val="00BF338A"/>
    <w:rsid w:val="00C002D0"/>
    <w:rsid w:val="00C0618C"/>
    <w:rsid w:val="00C06F52"/>
    <w:rsid w:val="00C12D6A"/>
    <w:rsid w:val="00C13197"/>
    <w:rsid w:val="00C148CE"/>
    <w:rsid w:val="00C1583A"/>
    <w:rsid w:val="00C15C3E"/>
    <w:rsid w:val="00C16DC1"/>
    <w:rsid w:val="00C208A5"/>
    <w:rsid w:val="00C2123A"/>
    <w:rsid w:val="00C2388E"/>
    <w:rsid w:val="00C3220B"/>
    <w:rsid w:val="00C33CD2"/>
    <w:rsid w:val="00C35EA7"/>
    <w:rsid w:val="00C371FA"/>
    <w:rsid w:val="00C416CC"/>
    <w:rsid w:val="00C418D9"/>
    <w:rsid w:val="00C42CE7"/>
    <w:rsid w:val="00C461F3"/>
    <w:rsid w:val="00C4722B"/>
    <w:rsid w:val="00C5305B"/>
    <w:rsid w:val="00C636F1"/>
    <w:rsid w:val="00C660E4"/>
    <w:rsid w:val="00C661BA"/>
    <w:rsid w:val="00C703C6"/>
    <w:rsid w:val="00C76C81"/>
    <w:rsid w:val="00C77CE7"/>
    <w:rsid w:val="00C81A80"/>
    <w:rsid w:val="00C83767"/>
    <w:rsid w:val="00C85557"/>
    <w:rsid w:val="00C92649"/>
    <w:rsid w:val="00C94542"/>
    <w:rsid w:val="00CA3FAA"/>
    <w:rsid w:val="00CA496F"/>
    <w:rsid w:val="00CA6C38"/>
    <w:rsid w:val="00CB1E9C"/>
    <w:rsid w:val="00CB6F45"/>
    <w:rsid w:val="00CC2012"/>
    <w:rsid w:val="00CC6AE5"/>
    <w:rsid w:val="00CD11C4"/>
    <w:rsid w:val="00CD14A2"/>
    <w:rsid w:val="00CD1527"/>
    <w:rsid w:val="00CD3C0A"/>
    <w:rsid w:val="00CD56B4"/>
    <w:rsid w:val="00CD69EE"/>
    <w:rsid w:val="00CE114D"/>
    <w:rsid w:val="00CE12C3"/>
    <w:rsid w:val="00CE4AE3"/>
    <w:rsid w:val="00CE5061"/>
    <w:rsid w:val="00CE7555"/>
    <w:rsid w:val="00CE7E06"/>
    <w:rsid w:val="00D001F6"/>
    <w:rsid w:val="00D11FF0"/>
    <w:rsid w:val="00D150F9"/>
    <w:rsid w:val="00D15FDC"/>
    <w:rsid w:val="00D25F95"/>
    <w:rsid w:val="00D2792A"/>
    <w:rsid w:val="00D30F58"/>
    <w:rsid w:val="00D335E4"/>
    <w:rsid w:val="00D355D4"/>
    <w:rsid w:val="00D35A48"/>
    <w:rsid w:val="00D42FDA"/>
    <w:rsid w:val="00D43462"/>
    <w:rsid w:val="00D44078"/>
    <w:rsid w:val="00D46599"/>
    <w:rsid w:val="00D53627"/>
    <w:rsid w:val="00D57E83"/>
    <w:rsid w:val="00D609A4"/>
    <w:rsid w:val="00D6136D"/>
    <w:rsid w:val="00D65930"/>
    <w:rsid w:val="00D73646"/>
    <w:rsid w:val="00D73E0E"/>
    <w:rsid w:val="00D76C7D"/>
    <w:rsid w:val="00D842A9"/>
    <w:rsid w:val="00D84649"/>
    <w:rsid w:val="00D84E78"/>
    <w:rsid w:val="00D85529"/>
    <w:rsid w:val="00D90BE2"/>
    <w:rsid w:val="00D91CDD"/>
    <w:rsid w:val="00D95AAE"/>
    <w:rsid w:val="00D96607"/>
    <w:rsid w:val="00DA0D38"/>
    <w:rsid w:val="00DA2A37"/>
    <w:rsid w:val="00DA5F24"/>
    <w:rsid w:val="00DA6F31"/>
    <w:rsid w:val="00DB3A04"/>
    <w:rsid w:val="00DB5A1A"/>
    <w:rsid w:val="00DC24E1"/>
    <w:rsid w:val="00DC6602"/>
    <w:rsid w:val="00DD061C"/>
    <w:rsid w:val="00DD0A1F"/>
    <w:rsid w:val="00DD147F"/>
    <w:rsid w:val="00DD1958"/>
    <w:rsid w:val="00DD1BCA"/>
    <w:rsid w:val="00DD2446"/>
    <w:rsid w:val="00DD382C"/>
    <w:rsid w:val="00DD387A"/>
    <w:rsid w:val="00DD57A4"/>
    <w:rsid w:val="00DD63CC"/>
    <w:rsid w:val="00DE7C6C"/>
    <w:rsid w:val="00DF75B9"/>
    <w:rsid w:val="00E00952"/>
    <w:rsid w:val="00E00BD5"/>
    <w:rsid w:val="00E03F80"/>
    <w:rsid w:val="00E06774"/>
    <w:rsid w:val="00E155C0"/>
    <w:rsid w:val="00E156E1"/>
    <w:rsid w:val="00E17575"/>
    <w:rsid w:val="00E22740"/>
    <w:rsid w:val="00E25E69"/>
    <w:rsid w:val="00E266B9"/>
    <w:rsid w:val="00E31965"/>
    <w:rsid w:val="00E33109"/>
    <w:rsid w:val="00E33830"/>
    <w:rsid w:val="00E37CBF"/>
    <w:rsid w:val="00E41EFA"/>
    <w:rsid w:val="00E50C24"/>
    <w:rsid w:val="00E51A74"/>
    <w:rsid w:val="00E60559"/>
    <w:rsid w:val="00E6274A"/>
    <w:rsid w:val="00E64CCE"/>
    <w:rsid w:val="00E6534C"/>
    <w:rsid w:val="00E6641D"/>
    <w:rsid w:val="00E66E43"/>
    <w:rsid w:val="00E726C4"/>
    <w:rsid w:val="00E76D99"/>
    <w:rsid w:val="00E76DEC"/>
    <w:rsid w:val="00E77FA1"/>
    <w:rsid w:val="00E819B9"/>
    <w:rsid w:val="00E8264F"/>
    <w:rsid w:val="00E82B79"/>
    <w:rsid w:val="00E83D87"/>
    <w:rsid w:val="00E85AC8"/>
    <w:rsid w:val="00E86622"/>
    <w:rsid w:val="00E945A7"/>
    <w:rsid w:val="00E953C8"/>
    <w:rsid w:val="00EA4624"/>
    <w:rsid w:val="00EA5C6F"/>
    <w:rsid w:val="00EA63E7"/>
    <w:rsid w:val="00EB6C50"/>
    <w:rsid w:val="00EC18FC"/>
    <w:rsid w:val="00EC2802"/>
    <w:rsid w:val="00EC3474"/>
    <w:rsid w:val="00ED3A87"/>
    <w:rsid w:val="00ED569F"/>
    <w:rsid w:val="00ED5AB0"/>
    <w:rsid w:val="00ED69D9"/>
    <w:rsid w:val="00EE17A9"/>
    <w:rsid w:val="00EE1F89"/>
    <w:rsid w:val="00EE2878"/>
    <w:rsid w:val="00EE4E09"/>
    <w:rsid w:val="00EE5312"/>
    <w:rsid w:val="00EF51DD"/>
    <w:rsid w:val="00EF5C26"/>
    <w:rsid w:val="00F01F24"/>
    <w:rsid w:val="00F06EB1"/>
    <w:rsid w:val="00F075D0"/>
    <w:rsid w:val="00F07757"/>
    <w:rsid w:val="00F079A5"/>
    <w:rsid w:val="00F07DF8"/>
    <w:rsid w:val="00F11EF1"/>
    <w:rsid w:val="00F127B7"/>
    <w:rsid w:val="00F20DD7"/>
    <w:rsid w:val="00F23655"/>
    <w:rsid w:val="00F303BC"/>
    <w:rsid w:val="00F32B8B"/>
    <w:rsid w:val="00F34CD7"/>
    <w:rsid w:val="00F354A8"/>
    <w:rsid w:val="00F37EEA"/>
    <w:rsid w:val="00F422B0"/>
    <w:rsid w:val="00F438C8"/>
    <w:rsid w:val="00F44B45"/>
    <w:rsid w:val="00F4564D"/>
    <w:rsid w:val="00F46039"/>
    <w:rsid w:val="00F46328"/>
    <w:rsid w:val="00F46D71"/>
    <w:rsid w:val="00F47B59"/>
    <w:rsid w:val="00F5239D"/>
    <w:rsid w:val="00F57651"/>
    <w:rsid w:val="00F62E41"/>
    <w:rsid w:val="00F643CB"/>
    <w:rsid w:val="00F64CB0"/>
    <w:rsid w:val="00F7005C"/>
    <w:rsid w:val="00F70445"/>
    <w:rsid w:val="00F87EBF"/>
    <w:rsid w:val="00F92CDD"/>
    <w:rsid w:val="00FA2CEE"/>
    <w:rsid w:val="00FA2D15"/>
    <w:rsid w:val="00FB0737"/>
    <w:rsid w:val="00FB1082"/>
    <w:rsid w:val="00FB1529"/>
    <w:rsid w:val="00FB69E7"/>
    <w:rsid w:val="00FC4896"/>
    <w:rsid w:val="00FC6C7D"/>
    <w:rsid w:val="00FD2C5E"/>
    <w:rsid w:val="00FD2CC4"/>
    <w:rsid w:val="00FD32B4"/>
    <w:rsid w:val="00FD4E69"/>
    <w:rsid w:val="00FD5445"/>
    <w:rsid w:val="00FD7807"/>
    <w:rsid w:val="00FE2C77"/>
    <w:rsid w:val="00FE508E"/>
    <w:rsid w:val="00FE5789"/>
    <w:rsid w:val="00FE7877"/>
    <w:rsid w:val="00FF0484"/>
    <w:rsid w:val="00FF1F7B"/>
    <w:rsid w:val="00FF2192"/>
    <w:rsid w:val="00FF3E72"/>
    <w:rsid w:val="00FF49FB"/>
    <w:rsid w:val="00FF5ACC"/>
    <w:rsid w:val="02997A6D"/>
    <w:rsid w:val="1DF8CD64"/>
    <w:rsid w:val="211E7845"/>
    <w:rsid w:val="275CBD7B"/>
    <w:rsid w:val="2BC16FAB"/>
    <w:rsid w:val="2F1633DE"/>
    <w:rsid w:val="32053CA8"/>
    <w:rsid w:val="3381CC17"/>
    <w:rsid w:val="33ACCD6E"/>
    <w:rsid w:val="36327C7E"/>
    <w:rsid w:val="3641DC59"/>
    <w:rsid w:val="37174C16"/>
    <w:rsid w:val="37366CFD"/>
    <w:rsid w:val="3D876BCC"/>
    <w:rsid w:val="4466719E"/>
    <w:rsid w:val="4E0DDC61"/>
    <w:rsid w:val="566AA2B0"/>
    <w:rsid w:val="58932BF2"/>
    <w:rsid w:val="59271B7F"/>
    <w:rsid w:val="5B3FCE0C"/>
    <w:rsid w:val="5B7D446D"/>
    <w:rsid w:val="612A05C1"/>
    <w:rsid w:val="7459B428"/>
    <w:rsid w:val="7E269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15F"/>
  <w15:chartTrackingRefBased/>
  <w15:docId w15:val="{748CC89E-FA0E-4E4A-957F-635A0CF4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6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Text"/>
    <w:link w:val="Heading1Char"/>
    <w:uiPriority w:val="99"/>
    <w:qFormat/>
    <w:rsid w:val="00863431"/>
    <w:pPr>
      <w:keepNext/>
      <w:numPr>
        <w:numId w:val="1"/>
      </w:numPr>
      <w:pBdr>
        <w:bottom w:val="single" w:sz="8" w:space="1" w:color="7030A0"/>
      </w:pBdr>
      <w:spacing w:before="360" w:after="240"/>
      <w:jc w:val="left"/>
      <w:outlineLvl w:val="0"/>
    </w:pPr>
    <w:rPr>
      <w:rFonts w:ascii="Times" w:hAnsi="Times"/>
      <w:b/>
      <w:smallCaps/>
      <w:sz w:val="32"/>
    </w:rPr>
  </w:style>
  <w:style w:type="paragraph" w:styleId="Heading2">
    <w:name w:val="heading 2"/>
    <w:basedOn w:val="Normal"/>
    <w:next w:val="Text"/>
    <w:link w:val="Heading2Char"/>
    <w:uiPriority w:val="99"/>
    <w:qFormat/>
    <w:rsid w:val="00B2694C"/>
    <w:pPr>
      <w:keepNext/>
      <w:numPr>
        <w:ilvl w:val="1"/>
        <w:numId w:val="1"/>
      </w:numPr>
      <w:spacing w:before="240"/>
      <w:outlineLvl w:val="1"/>
    </w:pPr>
    <w:rPr>
      <w:b/>
    </w:rPr>
  </w:style>
  <w:style w:type="paragraph" w:styleId="Heading3">
    <w:name w:val="heading 3"/>
    <w:basedOn w:val="Normal"/>
    <w:next w:val="Text"/>
    <w:link w:val="Heading3Char"/>
    <w:uiPriority w:val="99"/>
    <w:qFormat/>
    <w:rsid w:val="00B2694C"/>
    <w:pPr>
      <w:keepNext/>
      <w:numPr>
        <w:ilvl w:val="2"/>
        <w:numId w:val="1"/>
      </w:numPr>
      <w:spacing w:before="240"/>
      <w:outlineLvl w:val="2"/>
    </w:pPr>
    <w:rPr>
      <w:u w:val="single"/>
    </w:rPr>
  </w:style>
  <w:style w:type="paragraph" w:styleId="Heading4">
    <w:name w:val="heading 4"/>
    <w:basedOn w:val="Normal"/>
    <w:next w:val="Text"/>
    <w:link w:val="Heading4Char"/>
    <w:uiPriority w:val="99"/>
    <w:qFormat/>
    <w:rsid w:val="00B2694C"/>
    <w:pPr>
      <w:keepNext/>
      <w:numPr>
        <w:ilvl w:val="3"/>
        <w:numId w:val="1"/>
      </w:numPr>
      <w:spacing w:before="120"/>
      <w:outlineLvl w:val="3"/>
    </w:pPr>
    <w:rPr>
      <w:i/>
    </w:rPr>
  </w:style>
  <w:style w:type="paragraph" w:styleId="Heading5">
    <w:name w:val="heading 5"/>
    <w:basedOn w:val="Normal"/>
    <w:next w:val="Text"/>
    <w:link w:val="Heading5Char"/>
    <w:uiPriority w:val="99"/>
    <w:qFormat/>
    <w:rsid w:val="00B2694C"/>
    <w:pPr>
      <w:numPr>
        <w:ilvl w:val="4"/>
        <w:numId w:val="1"/>
      </w:numPr>
      <w:spacing w:before="240" w:after="60"/>
      <w:outlineLvl w:val="4"/>
    </w:pPr>
  </w:style>
  <w:style w:type="paragraph" w:styleId="Heading6">
    <w:name w:val="heading 6"/>
    <w:basedOn w:val="Normal"/>
    <w:next w:val="Normal"/>
    <w:link w:val="Heading6Char"/>
    <w:uiPriority w:val="9"/>
    <w:semiHidden/>
    <w:unhideWhenUsed/>
    <w:qFormat/>
    <w:rsid w:val="005A639F"/>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Heading6"/>
    <w:next w:val="Text"/>
    <w:link w:val="Heading8Char"/>
    <w:uiPriority w:val="9"/>
    <w:unhideWhenUsed/>
    <w:qFormat/>
    <w:rsid w:val="00A876D9"/>
    <w:pPr>
      <w:keepNext w:val="0"/>
      <w:keepLines w:val="0"/>
      <w:spacing w:before="240" w:after="120"/>
      <w:outlineLvl w:val="7"/>
    </w:pPr>
    <w:rPr>
      <w:rFonts w:ascii="Times New Roman" w:eastAsiaTheme="minorHAnsi" w:hAnsi="Times New Roman" w:cstheme="minorBidi"/>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431"/>
    <w:rPr>
      <w:rFonts w:ascii="Times" w:eastAsia="Times New Roman" w:hAnsi="Times" w:cs="Times New Roman"/>
      <w:b/>
      <w:smallCaps/>
      <w:sz w:val="32"/>
      <w:szCs w:val="20"/>
    </w:rPr>
  </w:style>
  <w:style w:type="character" w:customStyle="1" w:styleId="Heading2Char">
    <w:name w:val="Heading 2 Char"/>
    <w:basedOn w:val="DefaultParagraphFont"/>
    <w:link w:val="Heading2"/>
    <w:uiPriority w:val="99"/>
    <w:rsid w:val="00B2694C"/>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B2694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9"/>
    <w:rsid w:val="00B2694C"/>
    <w:rPr>
      <w:rFonts w:ascii="Times New Roman" w:eastAsia="Times New Roman" w:hAnsi="Times New Roman" w:cs="Times New Roman"/>
      <w:i/>
      <w:sz w:val="24"/>
      <w:szCs w:val="20"/>
    </w:rPr>
  </w:style>
  <w:style w:type="character" w:customStyle="1" w:styleId="Heading5Char">
    <w:name w:val="Heading 5 Char"/>
    <w:basedOn w:val="DefaultParagraphFont"/>
    <w:link w:val="Heading5"/>
    <w:uiPriority w:val="99"/>
    <w:rsid w:val="00B2694C"/>
    <w:rPr>
      <w:rFonts w:ascii="Times New Roman" w:eastAsia="Times New Roman" w:hAnsi="Times New Roman" w:cs="Times New Roman"/>
      <w:sz w:val="24"/>
      <w:szCs w:val="20"/>
    </w:rPr>
  </w:style>
  <w:style w:type="paragraph" w:customStyle="1" w:styleId="Text">
    <w:name w:val="Text"/>
    <w:basedOn w:val="Normal"/>
    <w:link w:val="TextChar"/>
    <w:qFormat/>
    <w:rsid w:val="00B2694C"/>
    <w:pPr>
      <w:spacing w:before="120"/>
    </w:pPr>
  </w:style>
  <w:style w:type="character" w:customStyle="1" w:styleId="TextChar">
    <w:name w:val="Text Char"/>
    <w:basedOn w:val="DefaultParagraphFont"/>
    <w:link w:val="Text"/>
    <w:rsid w:val="00B2694C"/>
    <w:rPr>
      <w:rFonts w:ascii="Times New Roman" w:eastAsia="Times New Roman" w:hAnsi="Times New Roman" w:cs="Times New Roman"/>
      <w:sz w:val="24"/>
      <w:szCs w:val="20"/>
    </w:rPr>
  </w:style>
  <w:style w:type="paragraph" w:customStyle="1" w:styleId="TableText">
    <w:name w:val="Table Text"/>
    <w:basedOn w:val="Normal"/>
    <w:rsid w:val="00B2694C"/>
    <w:pPr>
      <w:spacing w:before="20" w:after="20"/>
      <w:jc w:val="left"/>
    </w:pPr>
    <w:rPr>
      <w:sz w:val="20"/>
    </w:rPr>
  </w:style>
  <w:style w:type="paragraph" w:customStyle="1" w:styleId="BulletList">
    <w:name w:val="Bullet List"/>
    <w:basedOn w:val="Normal"/>
    <w:autoRedefine/>
    <w:rsid w:val="00B2694C"/>
    <w:pPr>
      <w:numPr>
        <w:numId w:val="4"/>
      </w:numPr>
    </w:pPr>
    <w:rPr>
      <w:szCs w:val="24"/>
    </w:rPr>
  </w:style>
  <w:style w:type="paragraph" w:styleId="Caption">
    <w:name w:val="caption"/>
    <w:basedOn w:val="Normal"/>
    <w:next w:val="Normal"/>
    <w:qFormat/>
    <w:rsid w:val="004A2A85"/>
    <w:pPr>
      <w:spacing w:before="360" w:after="80"/>
      <w:jc w:val="center"/>
    </w:pPr>
    <w:rPr>
      <w:b/>
      <w:bCs/>
      <w:sz w:val="20"/>
    </w:rPr>
  </w:style>
  <w:style w:type="character" w:customStyle="1" w:styleId="Table-HdgChar">
    <w:name w:val="Table-Hdg Char"/>
    <w:basedOn w:val="DefaultParagraphFont"/>
    <w:link w:val="Table-Hdg"/>
    <w:locked/>
    <w:rsid w:val="00ED569F"/>
    <w:rPr>
      <w:rFonts w:ascii="Times New Roman" w:hAnsi="Times New Roman" w:cstheme="majorBidi"/>
      <w:b/>
      <w:color w:val="FFFFFF" w:themeColor="background1"/>
    </w:rPr>
  </w:style>
  <w:style w:type="paragraph" w:customStyle="1" w:styleId="Table-Hdg">
    <w:name w:val="Table-Hdg"/>
    <w:basedOn w:val="Normal"/>
    <w:link w:val="Table-HdgChar"/>
    <w:qFormat/>
    <w:rsid w:val="00ED569F"/>
    <w:pPr>
      <w:spacing w:before="60" w:after="60"/>
      <w:jc w:val="center"/>
    </w:pPr>
    <w:rPr>
      <w:rFonts w:eastAsiaTheme="minorHAnsi" w:cstheme="majorBidi"/>
      <w:b/>
      <w:color w:val="FFFFFF" w:themeColor="background1"/>
      <w:sz w:val="22"/>
      <w:szCs w:val="22"/>
    </w:rPr>
  </w:style>
  <w:style w:type="character" w:customStyle="1" w:styleId="Table-TextChar">
    <w:name w:val="Table-Text Char"/>
    <w:basedOn w:val="DefaultParagraphFont"/>
    <w:link w:val="Table-Text"/>
    <w:locked/>
    <w:rsid w:val="00ED569F"/>
    <w:rPr>
      <w:rFonts w:ascii="Times New Roman" w:hAnsi="Times New Roman" w:cstheme="majorBidi"/>
      <w:sz w:val="18"/>
      <w:szCs w:val="18"/>
    </w:rPr>
  </w:style>
  <w:style w:type="paragraph" w:customStyle="1" w:styleId="Table-Text">
    <w:name w:val="Table-Text"/>
    <w:basedOn w:val="Normal"/>
    <w:link w:val="Table-TextChar"/>
    <w:qFormat/>
    <w:rsid w:val="00ED569F"/>
    <w:pPr>
      <w:spacing w:before="60" w:after="60"/>
      <w:jc w:val="left"/>
    </w:pPr>
    <w:rPr>
      <w:rFonts w:eastAsiaTheme="minorHAnsi" w:cstheme="majorBidi"/>
      <w:sz w:val="18"/>
      <w:szCs w:val="18"/>
    </w:rPr>
  </w:style>
  <w:style w:type="character" w:styleId="CommentReference">
    <w:name w:val="annotation reference"/>
    <w:basedOn w:val="DefaultParagraphFont"/>
    <w:uiPriority w:val="99"/>
    <w:semiHidden/>
    <w:unhideWhenUsed/>
    <w:rsid w:val="008E4F9E"/>
    <w:rPr>
      <w:sz w:val="16"/>
      <w:szCs w:val="16"/>
    </w:rPr>
  </w:style>
  <w:style w:type="paragraph" w:styleId="CommentText">
    <w:name w:val="annotation text"/>
    <w:basedOn w:val="Normal"/>
    <w:link w:val="CommentTextChar"/>
    <w:uiPriority w:val="99"/>
    <w:semiHidden/>
    <w:unhideWhenUsed/>
    <w:rsid w:val="008E4F9E"/>
    <w:rPr>
      <w:sz w:val="20"/>
    </w:rPr>
  </w:style>
  <w:style w:type="character" w:customStyle="1" w:styleId="CommentTextChar">
    <w:name w:val="Comment Text Char"/>
    <w:basedOn w:val="DefaultParagraphFont"/>
    <w:link w:val="CommentText"/>
    <w:uiPriority w:val="99"/>
    <w:semiHidden/>
    <w:rsid w:val="008E4F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F9E"/>
    <w:rPr>
      <w:b/>
      <w:bCs/>
    </w:rPr>
  </w:style>
  <w:style w:type="character" w:customStyle="1" w:styleId="CommentSubjectChar">
    <w:name w:val="Comment Subject Char"/>
    <w:basedOn w:val="CommentTextChar"/>
    <w:link w:val="CommentSubject"/>
    <w:uiPriority w:val="99"/>
    <w:semiHidden/>
    <w:rsid w:val="008E4F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4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9E"/>
    <w:rPr>
      <w:rFonts w:ascii="Segoe UI" w:eastAsia="Times New Roman" w:hAnsi="Segoe UI" w:cs="Segoe UI"/>
      <w:sz w:val="18"/>
      <w:szCs w:val="18"/>
    </w:rPr>
  </w:style>
  <w:style w:type="character" w:customStyle="1" w:styleId="Heading6Char">
    <w:name w:val="Heading 6 Char"/>
    <w:basedOn w:val="DefaultParagraphFont"/>
    <w:link w:val="Heading6"/>
    <w:uiPriority w:val="9"/>
    <w:rsid w:val="005A639F"/>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uiPriority w:val="9"/>
    <w:rsid w:val="00A876D9"/>
    <w:rPr>
      <w:rFonts w:ascii="Times New Roman" w:hAnsi="Times New Roman"/>
      <w:b/>
    </w:rPr>
  </w:style>
  <w:style w:type="character" w:styleId="Hyperlink">
    <w:name w:val="Hyperlink"/>
    <w:basedOn w:val="DefaultParagraphFont"/>
    <w:uiPriority w:val="99"/>
    <w:unhideWhenUsed/>
    <w:rsid w:val="004E02F7"/>
    <w:rPr>
      <w:color w:val="0563C1" w:themeColor="hyperlink"/>
      <w:u w:val="single"/>
    </w:rPr>
  </w:style>
  <w:style w:type="character" w:styleId="FollowedHyperlink">
    <w:name w:val="FollowedHyperlink"/>
    <w:basedOn w:val="DefaultParagraphFont"/>
    <w:uiPriority w:val="99"/>
    <w:semiHidden/>
    <w:unhideWhenUsed/>
    <w:rsid w:val="00F06EB1"/>
    <w:rPr>
      <w:color w:val="954F72" w:themeColor="followedHyperlink"/>
      <w:u w:val="single"/>
    </w:rPr>
  </w:style>
  <w:style w:type="paragraph" w:customStyle="1" w:styleId="Default">
    <w:name w:val="Default"/>
    <w:rsid w:val="00487EC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0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15C3E"/>
  </w:style>
  <w:style w:type="character" w:customStyle="1" w:styleId="eop">
    <w:name w:val="eop"/>
    <w:basedOn w:val="DefaultParagraphFont"/>
    <w:rsid w:val="00C15C3E"/>
  </w:style>
  <w:style w:type="paragraph" w:customStyle="1" w:styleId="paragraph">
    <w:name w:val="paragraph"/>
    <w:basedOn w:val="Normal"/>
    <w:rsid w:val="00C15C3E"/>
    <w:pPr>
      <w:spacing w:before="100" w:beforeAutospacing="1" w:after="100" w:afterAutospacing="1"/>
      <w:jc w:val="left"/>
    </w:pPr>
    <w:rPr>
      <w:szCs w:val="24"/>
    </w:rPr>
  </w:style>
  <w:style w:type="paragraph" w:customStyle="1" w:styleId="ReqHd1">
    <w:name w:val="ReqHd1"/>
    <w:basedOn w:val="Text"/>
    <w:link w:val="ReqHd1Char"/>
    <w:qFormat/>
    <w:rsid w:val="004A2A85"/>
    <w:pPr>
      <w:numPr>
        <w:numId w:val="24"/>
      </w:numPr>
      <w:spacing w:before="360" w:after="240"/>
      <w:ind w:left="360"/>
    </w:pPr>
    <w:rPr>
      <w:b/>
      <w:sz w:val="32"/>
    </w:rPr>
  </w:style>
  <w:style w:type="numbering" w:customStyle="1" w:styleId="NoList1">
    <w:name w:val="No List1"/>
    <w:next w:val="NoList"/>
    <w:uiPriority w:val="99"/>
    <w:semiHidden/>
    <w:unhideWhenUsed/>
    <w:rsid w:val="007D5382"/>
  </w:style>
  <w:style w:type="character" w:customStyle="1" w:styleId="ReqHd1Char">
    <w:name w:val="ReqHd1 Char"/>
    <w:basedOn w:val="TextChar"/>
    <w:link w:val="ReqHd1"/>
    <w:rsid w:val="004A2A85"/>
    <w:rPr>
      <w:rFonts w:ascii="Times New Roman" w:eastAsia="Times New Roman" w:hAnsi="Times New Roman" w:cs="Times New Roman"/>
      <w:b/>
      <w:sz w:val="32"/>
      <w:szCs w:val="20"/>
    </w:rPr>
  </w:style>
  <w:style w:type="paragraph" w:styleId="TOC1">
    <w:name w:val="toc 1"/>
    <w:basedOn w:val="Normal"/>
    <w:next w:val="Normal"/>
    <w:autoRedefine/>
    <w:uiPriority w:val="39"/>
    <w:unhideWhenUsed/>
    <w:rsid w:val="007D5382"/>
    <w:pPr>
      <w:spacing w:after="100"/>
    </w:pPr>
    <w:rPr>
      <w:caps/>
    </w:rPr>
  </w:style>
  <w:style w:type="paragraph" w:styleId="Header">
    <w:name w:val="header"/>
    <w:basedOn w:val="Normal"/>
    <w:link w:val="HeaderChar"/>
    <w:uiPriority w:val="99"/>
    <w:unhideWhenUsed/>
    <w:rsid w:val="007D5382"/>
    <w:pPr>
      <w:tabs>
        <w:tab w:val="center" w:pos="4680"/>
        <w:tab w:val="right" w:pos="9360"/>
      </w:tabs>
    </w:pPr>
  </w:style>
  <w:style w:type="character" w:customStyle="1" w:styleId="HeaderChar">
    <w:name w:val="Header Char"/>
    <w:basedOn w:val="DefaultParagraphFont"/>
    <w:link w:val="Header"/>
    <w:uiPriority w:val="99"/>
    <w:rsid w:val="007D53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5382"/>
    <w:pPr>
      <w:tabs>
        <w:tab w:val="center" w:pos="4680"/>
        <w:tab w:val="right" w:pos="9360"/>
      </w:tabs>
    </w:pPr>
  </w:style>
  <w:style w:type="character" w:customStyle="1" w:styleId="FooterChar">
    <w:name w:val="Footer Char"/>
    <w:basedOn w:val="DefaultParagraphFont"/>
    <w:link w:val="Footer"/>
    <w:uiPriority w:val="99"/>
    <w:rsid w:val="007D5382"/>
    <w:rPr>
      <w:rFonts w:ascii="Times New Roman" w:eastAsia="Times New Roman" w:hAnsi="Times New Roman" w:cs="Times New Roman"/>
      <w:sz w:val="24"/>
      <w:szCs w:val="20"/>
    </w:rPr>
  </w:style>
  <w:style w:type="paragraph" w:styleId="Revision">
    <w:name w:val="Revision"/>
    <w:hidden/>
    <w:uiPriority w:val="99"/>
    <w:semiHidden/>
    <w:rsid w:val="00C002D0"/>
    <w:pPr>
      <w:spacing w:after="0" w:line="240" w:lineRule="auto"/>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F46D71"/>
    <w:rPr>
      <w:color w:val="808080"/>
      <w:shd w:val="clear" w:color="auto" w:fill="E6E6E6"/>
    </w:rPr>
  </w:style>
  <w:style w:type="paragraph" w:styleId="ListParagraph">
    <w:name w:val="List Paragraph"/>
    <w:basedOn w:val="Normal"/>
    <w:uiPriority w:val="34"/>
    <w:qFormat/>
    <w:rsid w:val="004F27F2"/>
    <w:pPr>
      <w:ind w:left="720"/>
      <w:contextualSpacing/>
    </w:pPr>
  </w:style>
  <w:style w:type="paragraph" w:styleId="BodyText">
    <w:name w:val="Body Text"/>
    <w:basedOn w:val="Normal"/>
    <w:link w:val="BodyTextChar"/>
    <w:rsid w:val="00863431"/>
    <w:pPr>
      <w:spacing w:before="120" w:after="120"/>
    </w:pPr>
    <w:rPr>
      <w:sz w:val="22"/>
      <w:szCs w:val="24"/>
    </w:rPr>
  </w:style>
  <w:style w:type="character" w:customStyle="1" w:styleId="BodyTextChar">
    <w:name w:val="Body Text Char"/>
    <w:basedOn w:val="DefaultParagraphFont"/>
    <w:link w:val="BodyText"/>
    <w:rsid w:val="00863431"/>
    <w:rPr>
      <w:rFonts w:ascii="Times New Roman" w:eastAsia="Times New Roman" w:hAnsi="Times New Roman" w:cs="Times New Roman"/>
      <w:szCs w:val="24"/>
    </w:rPr>
  </w:style>
  <w:style w:type="paragraph" w:styleId="Title">
    <w:name w:val="Title"/>
    <w:basedOn w:val="Normal"/>
    <w:next w:val="Normal"/>
    <w:link w:val="TitleChar"/>
    <w:uiPriority w:val="10"/>
    <w:qFormat/>
    <w:rsid w:val="00863431"/>
    <w:pPr>
      <w:spacing w:before="120" w:after="360"/>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63431"/>
    <w:rPr>
      <w:rFonts w:ascii="Times New Roman" w:eastAsiaTheme="majorEastAsia" w:hAnsi="Times New Roman" w:cstheme="majorBidi"/>
      <w:b/>
      <w:spacing w:val="-10"/>
      <w:kern w:val="28"/>
      <w:sz w:val="32"/>
      <w:szCs w:val="56"/>
    </w:rPr>
  </w:style>
  <w:style w:type="paragraph" w:styleId="ListBullet">
    <w:name w:val="List Bullet"/>
    <w:basedOn w:val="Normal"/>
    <w:uiPriority w:val="99"/>
    <w:unhideWhenUsed/>
    <w:rsid w:val="00863431"/>
    <w:pPr>
      <w:numPr>
        <w:numId w:val="30"/>
      </w:numPr>
      <w:spacing w:after="120"/>
    </w:pPr>
    <w:rPr>
      <w:sz w:val="22"/>
    </w:rPr>
  </w:style>
  <w:style w:type="paragraph" w:customStyle="1" w:styleId="Att2Hdg2">
    <w:name w:val="Att2 Hdg 2"/>
    <w:basedOn w:val="Heading2"/>
    <w:link w:val="Att2Hdg2Char"/>
    <w:qFormat/>
    <w:rsid w:val="004A2A85"/>
    <w:pPr>
      <w:numPr>
        <w:numId w:val="24"/>
      </w:numPr>
      <w:tabs>
        <w:tab w:val="left" w:pos="520"/>
      </w:tabs>
      <w:spacing w:before="120" w:after="120"/>
      <w:ind w:left="518" w:hanging="518"/>
      <w:jc w:val="left"/>
    </w:pPr>
    <w:rPr>
      <w:sz w:val="20"/>
    </w:rPr>
  </w:style>
  <w:style w:type="paragraph" w:customStyle="1" w:styleId="Att2Hdg3">
    <w:name w:val="Att2 Hdg 3"/>
    <w:basedOn w:val="Normal"/>
    <w:link w:val="Att2Hdg3Char"/>
    <w:qFormat/>
    <w:rsid w:val="006D4CBC"/>
    <w:pPr>
      <w:keepNext/>
      <w:numPr>
        <w:ilvl w:val="2"/>
        <w:numId w:val="24"/>
      </w:numPr>
      <w:spacing w:before="120" w:after="120"/>
      <w:ind w:left="720"/>
      <w:jc w:val="left"/>
      <w:outlineLvl w:val="2"/>
    </w:pPr>
    <w:rPr>
      <w:b/>
      <w:bCs/>
      <w:sz w:val="20"/>
      <w:u w:val="single"/>
    </w:rPr>
  </w:style>
  <w:style w:type="character" w:customStyle="1" w:styleId="Att2Hdg2Char">
    <w:name w:val="Att2 Hdg 2 Char"/>
    <w:basedOn w:val="Heading2Char"/>
    <w:link w:val="Att2Hdg2"/>
    <w:rsid w:val="004A2A85"/>
    <w:rPr>
      <w:rFonts w:ascii="Times New Roman" w:eastAsia="Times New Roman" w:hAnsi="Times New Roman" w:cs="Times New Roman"/>
      <w:b/>
      <w:sz w:val="20"/>
      <w:szCs w:val="20"/>
    </w:rPr>
  </w:style>
  <w:style w:type="character" w:customStyle="1" w:styleId="Att2Hdg3Char">
    <w:name w:val="Att2 Hdg 3 Char"/>
    <w:basedOn w:val="DefaultParagraphFont"/>
    <w:link w:val="Att2Hdg3"/>
    <w:rsid w:val="006D4CBC"/>
    <w:rPr>
      <w:rFonts w:ascii="Times New Roman" w:eastAsia="Times New Roman" w:hAnsi="Times New Roman" w:cs="Times New Roman"/>
      <w:b/>
      <w:bCs/>
      <w:sz w:val="20"/>
      <w:szCs w:val="20"/>
      <w:u w:val="single"/>
    </w:rPr>
  </w:style>
  <w:style w:type="paragraph" w:customStyle="1" w:styleId="ReqTableFirstHdg">
    <w:name w:val="ReqTableFirstHdg"/>
    <w:basedOn w:val="ReqHd1"/>
    <w:link w:val="ReqTableFirstHdgChar"/>
    <w:qFormat/>
    <w:rsid w:val="00BD53CD"/>
  </w:style>
  <w:style w:type="paragraph" w:customStyle="1" w:styleId="SectionHdg">
    <w:name w:val="Section Hdg"/>
    <w:basedOn w:val="ReqHd1"/>
    <w:link w:val="SectionHdgChar"/>
    <w:qFormat/>
    <w:rsid w:val="00E31965"/>
  </w:style>
  <w:style w:type="character" w:customStyle="1" w:styleId="ReqTableFirstHdgChar">
    <w:name w:val="ReqTableFirstHdg Char"/>
    <w:basedOn w:val="ReqHd1Char"/>
    <w:link w:val="ReqTableFirstHdg"/>
    <w:rsid w:val="00BD53CD"/>
    <w:rPr>
      <w:rFonts w:ascii="Times New Roman" w:eastAsia="Times New Roman" w:hAnsi="Times New Roman" w:cs="Times New Roman"/>
      <w:b/>
      <w:sz w:val="32"/>
      <w:szCs w:val="20"/>
    </w:rPr>
  </w:style>
  <w:style w:type="character" w:customStyle="1" w:styleId="SectionHdgChar">
    <w:name w:val="Section Hdg Char"/>
    <w:basedOn w:val="ReqHd1Char"/>
    <w:link w:val="SectionHdg"/>
    <w:rsid w:val="00E319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737">
      <w:bodyDiv w:val="1"/>
      <w:marLeft w:val="0"/>
      <w:marRight w:val="0"/>
      <w:marTop w:val="0"/>
      <w:marBottom w:val="0"/>
      <w:divBdr>
        <w:top w:val="none" w:sz="0" w:space="0" w:color="auto"/>
        <w:left w:val="none" w:sz="0" w:space="0" w:color="auto"/>
        <w:bottom w:val="none" w:sz="0" w:space="0" w:color="auto"/>
        <w:right w:val="none" w:sz="0" w:space="0" w:color="auto"/>
      </w:divBdr>
    </w:div>
    <w:div w:id="224798338">
      <w:bodyDiv w:val="1"/>
      <w:marLeft w:val="0"/>
      <w:marRight w:val="0"/>
      <w:marTop w:val="0"/>
      <w:marBottom w:val="0"/>
      <w:divBdr>
        <w:top w:val="none" w:sz="0" w:space="0" w:color="auto"/>
        <w:left w:val="none" w:sz="0" w:space="0" w:color="auto"/>
        <w:bottom w:val="none" w:sz="0" w:space="0" w:color="auto"/>
        <w:right w:val="none" w:sz="0" w:space="0" w:color="auto"/>
      </w:divBdr>
    </w:div>
    <w:div w:id="648900302">
      <w:bodyDiv w:val="1"/>
      <w:marLeft w:val="0"/>
      <w:marRight w:val="0"/>
      <w:marTop w:val="0"/>
      <w:marBottom w:val="0"/>
      <w:divBdr>
        <w:top w:val="none" w:sz="0" w:space="0" w:color="auto"/>
        <w:left w:val="none" w:sz="0" w:space="0" w:color="auto"/>
        <w:bottom w:val="none" w:sz="0" w:space="0" w:color="auto"/>
        <w:right w:val="none" w:sz="0" w:space="0" w:color="auto"/>
      </w:divBdr>
    </w:div>
    <w:div w:id="810827319">
      <w:bodyDiv w:val="1"/>
      <w:marLeft w:val="0"/>
      <w:marRight w:val="0"/>
      <w:marTop w:val="0"/>
      <w:marBottom w:val="0"/>
      <w:divBdr>
        <w:top w:val="none" w:sz="0" w:space="0" w:color="auto"/>
        <w:left w:val="none" w:sz="0" w:space="0" w:color="auto"/>
        <w:bottom w:val="none" w:sz="0" w:space="0" w:color="auto"/>
        <w:right w:val="none" w:sz="0" w:space="0" w:color="auto"/>
      </w:divBdr>
      <w:divsChild>
        <w:div w:id="894662636">
          <w:marLeft w:val="0"/>
          <w:marRight w:val="0"/>
          <w:marTop w:val="0"/>
          <w:marBottom w:val="0"/>
          <w:divBdr>
            <w:top w:val="none" w:sz="0" w:space="0" w:color="auto"/>
            <w:left w:val="none" w:sz="0" w:space="0" w:color="auto"/>
            <w:bottom w:val="none" w:sz="0" w:space="0" w:color="auto"/>
            <w:right w:val="none" w:sz="0" w:space="0" w:color="auto"/>
          </w:divBdr>
          <w:divsChild>
            <w:div w:id="1501118813">
              <w:marLeft w:val="0"/>
              <w:marRight w:val="0"/>
              <w:marTop w:val="0"/>
              <w:marBottom w:val="0"/>
              <w:divBdr>
                <w:top w:val="none" w:sz="0" w:space="0" w:color="auto"/>
                <w:left w:val="none" w:sz="0" w:space="0" w:color="auto"/>
                <w:bottom w:val="none" w:sz="0" w:space="0" w:color="auto"/>
                <w:right w:val="none" w:sz="0" w:space="0" w:color="auto"/>
              </w:divBdr>
            </w:div>
          </w:divsChild>
        </w:div>
        <w:div w:id="1640106377">
          <w:marLeft w:val="0"/>
          <w:marRight w:val="0"/>
          <w:marTop w:val="0"/>
          <w:marBottom w:val="0"/>
          <w:divBdr>
            <w:top w:val="none" w:sz="0" w:space="0" w:color="auto"/>
            <w:left w:val="none" w:sz="0" w:space="0" w:color="auto"/>
            <w:bottom w:val="none" w:sz="0" w:space="0" w:color="auto"/>
            <w:right w:val="none" w:sz="0" w:space="0" w:color="auto"/>
          </w:divBdr>
          <w:divsChild>
            <w:div w:id="1051612952">
              <w:marLeft w:val="0"/>
              <w:marRight w:val="0"/>
              <w:marTop w:val="0"/>
              <w:marBottom w:val="0"/>
              <w:divBdr>
                <w:top w:val="none" w:sz="0" w:space="0" w:color="auto"/>
                <w:left w:val="none" w:sz="0" w:space="0" w:color="auto"/>
                <w:bottom w:val="none" w:sz="0" w:space="0" w:color="auto"/>
                <w:right w:val="none" w:sz="0" w:space="0" w:color="auto"/>
              </w:divBdr>
            </w:div>
          </w:divsChild>
        </w:div>
        <w:div w:id="1098988245">
          <w:marLeft w:val="0"/>
          <w:marRight w:val="0"/>
          <w:marTop w:val="0"/>
          <w:marBottom w:val="0"/>
          <w:divBdr>
            <w:top w:val="none" w:sz="0" w:space="0" w:color="auto"/>
            <w:left w:val="none" w:sz="0" w:space="0" w:color="auto"/>
            <w:bottom w:val="none" w:sz="0" w:space="0" w:color="auto"/>
            <w:right w:val="none" w:sz="0" w:space="0" w:color="auto"/>
          </w:divBdr>
          <w:divsChild>
            <w:div w:id="1439059287">
              <w:marLeft w:val="0"/>
              <w:marRight w:val="0"/>
              <w:marTop w:val="0"/>
              <w:marBottom w:val="0"/>
              <w:divBdr>
                <w:top w:val="none" w:sz="0" w:space="0" w:color="auto"/>
                <w:left w:val="none" w:sz="0" w:space="0" w:color="auto"/>
                <w:bottom w:val="none" w:sz="0" w:space="0" w:color="auto"/>
                <w:right w:val="none" w:sz="0" w:space="0" w:color="auto"/>
              </w:divBdr>
            </w:div>
            <w:div w:id="6450422">
              <w:marLeft w:val="0"/>
              <w:marRight w:val="0"/>
              <w:marTop w:val="0"/>
              <w:marBottom w:val="0"/>
              <w:divBdr>
                <w:top w:val="none" w:sz="0" w:space="0" w:color="auto"/>
                <w:left w:val="none" w:sz="0" w:space="0" w:color="auto"/>
                <w:bottom w:val="none" w:sz="0" w:space="0" w:color="auto"/>
                <w:right w:val="none" w:sz="0" w:space="0" w:color="auto"/>
              </w:divBdr>
            </w:div>
          </w:divsChild>
        </w:div>
        <w:div w:id="1066957649">
          <w:marLeft w:val="0"/>
          <w:marRight w:val="0"/>
          <w:marTop w:val="0"/>
          <w:marBottom w:val="0"/>
          <w:divBdr>
            <w:top w:val="none" w:sz="0" w:space="0" w:color="auto"/>
            <w:left w:val="none" w:sz="0" w:space="0" w:color="auto"/>
            <w:bottom w:val="none" w:sz="0" w:space="0" w:color="auto"/>
            <w:right w:val="none" w:sz="0" w:space="0" w:color="auto"/>
          </w:divBdr>
          <w:divsChild>
            <w:div w:id="409739398">
              <w:marLeft w:val="0"/>
              <w:marRight w:val="0"/>
              <w:marTop w:val="0"/>
              <w:marBottom w:val="0"/>
              <w:divBdr>
                <w:top w:val="none" w:sz="0" w:space="0" w:color="auto"/>
                <w:left w:val="none" w:sz="0" w:space="0" w:color="auto"/>
                <w:bottom w:val="none" w:sz="0" w:space="0" w:color="auto"/>
                <w:right w:val="none" w:sz="0" w:space="0" w:color="auto"/>
              </w:divBdr>
            </w:div>
          </w:divsChild>
        </w:div>
        <w:div w:id="351107158">
          <w:marLeft w:val="0"/>
          <w:marRight w:val="0"/>
          <w:marTop w:val="0"/>
          <w:marBottom w:val="0"/>
          <w:divBdr>
            <w:top w:val="none" w:sz="0" w:space="0" w:color="auto"/>
            <w:left w:val="none" w:sz="0" w:space="0" w:color="auto"/>
            <w:bottom w:val="none" w:sz="0" w:space="0" w:color="auto"/>
            <w:right w:val="none" w:sz="0" w:space="0" w:color="auto"/>
          </w:divBdr>
          <w:divsChild>
            <w:div w:id="263809979">
              <w:marLeft w:val="0"/>
              <w:marRight w:val="0"/>
              <w:marTop w:val="0"/>
              <w:marBottom w:val="0"/>
              <w:divBdr>
                <w:top w:val="none" w:sz="0" w:space="0" w:color="auto"/>
                <w:left w:val="none" w:sz="0" w:space="0" w:color="auto"/>
                <w:bottom w:val="none" w:sz="0" w:space="0" w:color="auto"/>
                <w:right w:val="none" w:sz="0" w:space="0" w:color="auto"/>
              </w:divBdr>
            </w:div>
          </w:divsChild>
        </w:div>
        <w:div w:id="896741781">
          <w:marLeft w:val="0"/>
          <w:marRight w:val="0"/>
          <w:marTop w:val="0"/>
          <w:marBottom w:val="0"/>
          <w:divBdr>
            <w:top w:val="none" w:sz="0" w:space="0" w:color="auto"/>
            <w:left w:val="none" w:sz="0" w:space="0" w:color="auto"/>
            <w:bottom w:val="none" w:sz="0" w:space="0" w:color="auto"/>
            <w:right w:val="none" w:sz="0" w:space="0" w:color="auto"/>
          </w:divBdr>
          <w:divsChild>
            <w:div w:id="840119194">
              <w:marLeft w:val="0"/>
              <w:marRight w:val="0"/>
              <w:marTop w:val="0"/>
              <w:marBottom w:val="0"/>
              <w:divBdr>
                <w:top w:val="none" w:sz="0" w:space="0" w:color="auto"/>
                <w:left w:val="none" w:sz="0" w:space="0" w:color="auto"/>
                <w:bottom w:val="none" w:sz="0" w:space="0" w:color="auto"/>
                <w:right w:val="none" w:sz="0" w:space="0" w:color="auto"/>
              </w:divBdr>
            </w:div>
          </w:divsChild>
        </w:div>
        <w:div w:id="2081907338">
          <w:marLeft w:val="0"/>
          <w:marRight w:val="0"/>
          <w:marTop w:val="0"/>
          <w:marBottom w:val="0"/>
          <w:divBdr>
            <w:top w:val="none" w:sz="0" w:space="0" w:color="auto"/>
            <w:left w:val="none" w:sz="0" w:space="0" w:color="auto"/>
            <w:bottom w:val="none" w:sz="0" w:space="0" w:color="auto"/>
            <w:right w:val="none" w:sz="0" w:space="0" w:color="auto"/>
          </w:divBdr>
          <w:divsChild>
            <w:div w:id="1150247759">
              <w:marLeft w:val="0"/>
              <w:marRight w:val="0"/>
              <w:marTop w:val="0"/>
              <w:marBottom w:val="0"/>
              <w:divBdr>
                <w:top w:val="none" w:sz="0" w:space="0" w:color="auto"/>
                <w:left w:val="none" w:sz="0" w:space="0" w:color="auto"/>
                <w:bottom w:val="none" w:sz="0" w:space="0" w:color="auto"/>
                <w:right w:val="none" w:sz="0" w:space="0" w:color="auto"/>
              </w:divBdr>
            </w:div>
          </w:divsChild>
        </w:div>
        <w:div w:id="2019886255">
          <w:marLeft w:val="0"/>
          <w:marRight w:val="0"/>
          <w:marTop w:val="0"/>
          <w:marBottom w:val="0"/>
          <w:divBdr>
            <w:top w:val="none" w:sz="0" w:space="0" w:color="auto"/>
            <w:left w:val="none" w:sz="0" w:space="0" w:color="auto"/>
            <w:bottom w:val="none" w:sz="0" w:space="0" w:color="auto"/>
            <w:right w:val="none" w:sz="0" w:space="0" w:color="auto"/>
          </w:divBdr>
          <w:divsChild>
            <w:div w:id="2014527312">
              <w:marLeft w:val="0"/>
              <w:marRight w:val="0"/>
              <w:marTop w:val="0"/>
              <w:marBottom w:val="0"/>
              <w:divBdr>
                <w:top w:val="none" w:sz="0" w:space="0" w:color="auto"/>
                <w:left w:val="none" w:sz="0" w:space="0" w:color="auto"/>
                <w:bottom w:val="none" w:sz="0" w:space="0" w:color="auto"/>
                <w:right w:val="none" w:sz="0" w:space="0" w:color="auto"/>
              </w:divBdr>
            </w:div>
          </w:divsChild>
        </w:div>
        <w:div w:id="2017656962">
          <w:marLeft w:val="0"/>
          <w:marRight w:val="0"/>
          <w:marTop w:val="0"/>
          <w:marBottom w:val="0"/>
          <w:divBdr>
            <w:top w:val="none" w:sz="0" w:space="0" w:color="auto"/>
            <w:left w:val="none" w:sz="0" w:space="0" w:color="auto"/>
            <w:bottom w:val="none" w:sz="0" w:space="0" w:color="auto"/>
            <w:right w:val="none" w:sz="0" w:space="0" w:color="auto"/>
          </w:divBdr>
          <w:divsChild>
            <w:div w:id="1085615364">
              <w:marLeft w:val="0"/>
              <w:marRight w:val="0"/>
              <w:marTop w:val="0"/>
              <w:marBottom w:val="0"/>
              <w:divBdr>
                <w:top w:val="none" w:sz="0" w:space="0" w:color="auto"/>
                <w:left w:val="none" w:sz="0" w:space="0" w:color="auto"/>
                <w:bottom w:val="none" w:sz="0" w:space="0" w:color="auto"/>
                <w:right w:val="none" w:sz="0" w:space="0" w:color="auto"/>
              </w:divBdr>
            </w:div>
          </w:divsChild>
        </w:div>
        <w:div w:id="1349605120">
          <w:marLeft w:val="0"/>
          <w:marRight w:val="0"/>
          <w:marTop w:val="0"/>
          <w:marBottom w:val="0"/>
          <w:divBdr>
            <w:top w:val="none" w:sz="0" w:space="0" w:color="auto"/>
            <w:left w:val="none" w:sz="0" w:space="0" w:color="auto"/>
            <w:bottom w:val="none" w:sz="0" w:space="0" w:color="auto"/>
            <w:right w:val="none" w:sz="0" w:space="0" w:color="auto"/>
          </w:divBdr>
          <w:divsChild>
            <w:div w:id="248737101">
              <w:marLeft w:val="0"/>
              <w:marRight w:val="0"/>
              <w:marTop w:val="0"/>
              <w:marBottom w:val="0"/>
              <w:divBdr>
                <w:top w:val="none" w:sz="0" w:space="0" w:color="auto"/>
                <w:left w:val="none" w:sz="0" w:space="0" w:color="auto"/>
                <w:bottom w:val="none" w:sz="0" w:space="0" w:color="auto"/>
                <w:right w:val="none" w:sz="0" w:space="0" w:color="auto"/>
              </w:divBdr>
            </w:div>
          </w:divsChild>
        </w:div>
        <w:div w:id="1730882410">
          <w:marLeft w:val="0"/>
          <w:marRight w:val="0"/>
          <w:marTop w:val="0"/>
          <w:marBottom w:val="0"/>
          <w:divBdr>
            <w:top w:val="none" w:sz="0" w:space="0" w:color="auto"/>
            <w:left w:val="none" w:sz="0" w:space="0" w:color="auto"/>
            <w:bottom w:val="none" w:sz="0" w:space="0" w:color="auto"/>
            <w:right w:val="none" w:sz="0" w:space="0" w:color="auto"/>
          </w:divBdr>
          <w:divsChild>
            <w:div w:id="821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8216">
      <w:bodyDiv w:val="1"/>
      <w:marLeft w:val="0"/>
      <w:marRight w:val="0"/>
      <w:marTop w:val="0"/>
      <w:marBottom w:val="0"/>
      <w:divBdr>
        <w:top w:val="none" w:sz="0" w:space="0" w:color="auto"/>
        <w:left w:val="none" w:sz="0" w:space="0" w:color="auto"/>
        <w:bottom w:val="none" w:sz="0" w:space="0" w:color="auto"/>
        <w:right w:val="none" w:sz="0" w:space="0" w:color="auto"/>
      </w:divBdr>
    </w:div>
    <w:div w:id="1504927303">
      <w:bodyDiv w:val="1"/>
      <w:marLeft w:val="0"/>
      <w:marRight w:val="0"/>
      <w:marTop w:val="0"/>
      <w:marBottom w:val="0"/>
      <w:divBdr>
        <w:top w:val="none" w:sz="0" w:space="0" w:color="auto"/>
        <w:left w:val="none" w:sz="0" w:space="0" w:color="auto"/>
        <w:bottom w:val="none" w:sz="0" w:space="0" w:color="auto"/>
        <w:right w:val="none" w:sz="0" w:space="0" w:color="auto"/>
      </w:divBdr>
    </w:div>
    <w:div w:id="1730104065">
      <w:bodyDiv w:val="1"/>
      <w:marLeft w:val="0"/>
      <w:marRight w:val="0"/>
      <w:marTop w:val="0"/>
      <w:marBottom w:val="0"/>
      <w:divBdr>
        <w:top w:val="none" w:sz="0" w:space="0" w:color="auto"/>
        <w:left w:val="none" w:sz="0" w:space="0" w:color="auto"/>
        <w:bottom w:val="none" w:sz="0" w:space="0" w:color="auto"/>
        <w:right w:val="none" w:sz="0" w:space="0" w:color="auto"/>
      </w:divBdr>
    </w:div>
    <w:div w:id="1739745486">
      <w:bodyDiv w:val="1"/>
      <w:marLeft w:val="0"/>
      <w:marRight w:val="0"/>
      <w:marTop w:val="0"/>
      <w:marBottom w:val="0"/>
      <w:divBdr>
        <w:top w:val="none" w:sz="0" w:space="0" w:color="auto"/>
        <w:left w:val="none" w:sz="0" w:space="0" w:color="auto"/>
        <w:bottom w:val="none" w:sz="0" w:space="0" w:color="auto"/>
        <w:right w:val="none" w:sz="0" w:space="0" w:color="auto"/>
      </w:divBdr>
    </w:div>
    <w:div w:id="1840341673">
      <w:bodyDiv w:val="1"/>
      <w:marLeft w:val="0"/>
      <w:marRight w:val="0"/>
      <w:marTop w:val="0"/>
      <w:marBottom w:val="0"/>
      <w:divBdr>
        <w:top w:val="none" w:sz="0" w:space="0" w:color="auto"/>
        <w:left w:val="none" w:sz="0" w:space="0" w:color="auto"/>
        <w:bottom w:val="none" w:sz="0" w:space="0" w:color="auto"/>
        <w:right w:val="none" w:sz="0" w:space="0" w:color="auto"/>
      </w:divBdr>
    </w:div>
    <w:div w:id="19416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program_offices/public_indian_housing/programs/hcv/family" TargetMode="External"/><Relationship Id="rId18" Type="http://schemas.openxmlformats.org/officeDocument/2006/relationships/hyperlink" Target="https://its.ny.gov/document/information-security-risk-management-standard" TargetMode="External"/><Relationship Id="rId26" Type="http://schemas.openxmlformats.org/officeDocument/2006/relationships/hyperlink" Target="https://its.ny.gov/document/security-logging-standard" TargetMode="External"/><Relationship Id="rId39" Type="http://schemas.openxmlformats.org/officeDocument/2006/relationships/hyperlink" Target="https://its.ny.gov/document/gis-data-sharing" TargetMode="External"/><Relationship Id="rId3" Type="http://schemas.openxmlformats.org/officeDocument/2006/relationships/customXml" Target="../customXml/item3.xml"/><Relationship Id="rId21" Type="http://schemas.openxmlformats.org/officeDocument/2006/relationships/hyperlink" Target="https://its.ny.gov/document/identity-assurance-standard" TargetMode="External"/><Relationship Id="rId34" Type="http://schemas.openxmlformats.org/officeDocument/2006/relationships/hyperlink" Target="https://its.ny.gov/document/nys-g04-001-electronic-signatures-and-records-act-ersa-guidelines" TargetMode="External"/><Relationship Id="rId42" Type="http://schemas.openxmlformats.org/officeDocument/2006/relationships/hyperlink" Target="https://its.ny.gov/breach-notification" TargetMode="Externa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hud.gov/program_offices/public_indian_housing/programs/hcv/mainstream" TargetMode="External"/><Relationship Id="rId17" Type="http://schemas.openxmlformats.org/officeDocument/2006/relationships/hyperlink" Target="https://its.ny.gov/document/information-classification-standard" TargetMode="External"/><Relationship Id="rId25" Type="http://schemas.openxmlformats.org/officeDocument/2006/relationships/hyperlink" Target="https://its.ny.gov/document/remote-access-standard" TargetMode="External"/><Relationship Id="rId33" Type="http://schemas.openxmlformats.org/officeDocument/2006/relationships/hyperlink" Target="https://its.ny.gov/document/guidance-use-ssns-state-government-entities" TargetMode="External"/><Relationship Id="rId38" Type="http://schemas.openxmlformats.org/officeDocument/2006/relationships/hyperlink" Target="https://its.ny.gov/document/geographic-information-systems" TargetMode="External"/><Relationship Id="rId2" Type="http://schemas.openxmlformats.org/officeDocument/2006/relationships/customXml" Target="../customXml/item2.xml"/><Relationship Id="rId16" Type="http://schemas.openxmlformats.org/officeDocument/2006/relationships/hyperlink" Target="https://its.ny.gov/document/information-security-controls-standard" TargetMode="External"/><Relationship Id="rId20" Type="http://schemas.openxmlformats.org/officeDocument/2006/relationships/hyperlink" Target="https://its.ny.gov/document/identity-assurance-policy" TargetMode="External"/><Relationship Id="rId29" Type="http://schemas.openxmlformats.org/officeDocument/2006/relationships/hyperlink" Target="https://its.ny.gov/document/authentication-tokens" TargetMode="External"/><Relationship Id="rId41" Type="http://schemas.openxmlformats.org/officeDocument/2006/relationships/hyperlink" Target="https://cloudsecurityalliance.org/working-groups/consensus-assess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its.ny.gov/document/cyber-incident-response-standard" TargetMode="External"/><Relationship Id="rId32" Type="http://schemas.openxmlformats.org/officeDocument/2006/relationships/hyperlink" Target="https://its.ny.gov/document/internet-privacy-guideline" TargetMode="External"/><Relationship Id="rId37" Type="http://schemas.openxmlformats.org/officeDocument/2006/relationships/hyperlink" Target="https://its.ny.gov/document/domain-names-state-government-entities" TargetMode="External"/><Relationship Id="rId40" Type="http://schemas.openxmlformats.org/officeDocument/2006/relationships/hyperlink" Target="https://its.ny.gov/tables/technologypolicyinde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s.ny.gov/document/information-security-policy" TargetMode="External"/><Relationship Id="rId23" Type="http://schemas.openxmlformats.org/officeDocument/2006/relationships/hyperlink" Target="https://its.ny.gov/document/vulnerability-scanning-standard" TargetMode="External"/><Relationship Id="rId28" Type="http://schemas.openxmlformats.org/officeDocument/2006/relationships/hyperlink" Target="https://its.ny.gov/document/80211-wireless-network-security" TargetMode="External"/><Relationship Id="rId36" Type="http://schemas.openxmlformats.org/officeDocument/2006/relationships/hyperlink" Target="https://its.ny.gov/document/accessibility-web-based-i%20nformation-and-applications-compliance-reporting" TargetMode="External"/><Relationship Id="rId10" Type="http://schemas.openxmlformats.org/officeDocument/2006/relationships/endnotes" Target="endnotes.xml"/><Relationship Id="rId19" Type="http://schemas.openxmlformats.org/officeDocument/2006/relationships/hyperlink" Target="https://its.ny.gov/document/encryption-standard" TargetMode="External"/><Relationship Id="rId31" Type="http://schemas.openxmlformats.org/officeDocument/2006/relationships/hyperlink" Target="https://its.ny.gov/document/information-security-exception-polic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program_offices/public_indian_housing/programs/hcv/vash" TargetMode="External"/><Relationship Id="rId22" Type="http://schemas.openxmlformats.org/officeDocument/2006/relationships/hyperlink" Target="https://its.ny.gov/document/account-management-access-control-standard" TargetMode="External"/><Relationship Id="rId27" Type="http://schemas.openxmlformats.org/officeDocument/2006/relationships/hyperlink" Target="https://its.ny.gov/document/mobile-device-security" TargetMode="External"/><Relationship Id="rId30" Type="http://schemas.openxmlformats.org/officeDocument/2006/relationships/hyperlink" Target="https://its.ny.gov/document/sanitizationsecure-disposal-standard" TargetMode="External"/><Relationship Id="rId35" Type="http://schemas.openxmlformats.org/officeDocument/2006/relationships/hyperlink" Target="https://its.ny.gov/document/new-york-state-universal-web-navigatio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D54E4D8BE9640969A095258AD52EE" ma:contentTypeVersion="4" ma:contentTypeDescription="Create a new document." ma:contentTypeScope="" ma:versionID="0b946e17f498ac9f4410f64328c9ab60">
  <xsd:schema xmlns:xsd="http://www.w3.org/2001/XMLSchema" xmlns:xs="http://www.w3.org/2001/XMLSchema" xmlns:p="http://schemas.microsoft.com/office/2006/metadata/properties" xmlns:ns2="1fb0ff84-003e-4293-9580-e858b46146d9" xmlns:ns3="35028025-0c86-453f-9497-197989db0f5c" targetNamespace="http://schemas.microsoft.com/office/2006/metadata/properties" ma:root="true" ma:fieldsID="91baca0bade154c88a156381f3e28082" ns2:_="" ns3:_="">
    <xsd:import namespace="1fb0ff84-003e-4293-9580-e858b46146d9"/>
    <xsd:import namespace="35028025-0c86-453f-9497-197989db0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f84-003e-4293-9580-e858b4614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028025-0c86-453f-9497-197989db0f5c">
      <UserInfo>
        <DisplayName>Karvelis, Scott (NYSHCR)</DisplayName>
        <AccountId>1956</AccountId>
        <AccountType/>
      </UserInfo>
      <UserInfo>
        <DisplayName>Buyer, Daniel (NYSHCR)</DisplayName>
        <AccountId>89</AccountId>
        <AccountType/>
      </UserInfo>
      <UserInfo>
        <DisplayName>Pagnozzi, Lisa (NYSHCR)</DisplayName>
        <AccountId>77</AccountId>
        <AccountType/>
      </UserInfo>
      <UserInfo>
        <DisplayName>Davis, Christopher (NYSHCR)</DisplayName>
        <AccountId>2833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E201-CC9D-44CE-8080-4044782B9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f84-003e-4293-9580-e858b46146d9"/>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FE97F-C36E-43D9-BDAB-0927014E2ACA}">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5028025-0c86-453f-9497-197989db0f5c"/>
    <ds:schemaRef ds:uri="http://purl.org/dc/elements/1.1/"/>
    <ds:schemaRef ds:uri="http://schemas.microsoft.com/office/2006/metadata/properties"/>
    <ds:schemaRef ds:uri="1fb0ff84-003e-4293-9580-e858b46146d9"/>
    <ds:schemaRef ds:uri="http://www.w3.org/XML/1998/namespace"/>
    <ds:schemaRef ds:uri="http://purl.org/dc/dcmitype/"/>
  </ds:schemaRefs>
</ds:datastoreItem>
</file>

<file path=customXml/itemProps3.xml><?xml version="1.0" encoding="utf-8"?>
<ds:datastoreItem xmlns:ds="http://schemas.openxmlformats.org/officeDocument/2006/customXml" ds:itemID="{2C635F74-1AB1-4923-A13F-C5E1EEBBAEF0}">
  <ds:schemaRefs>
    <ds:schemaRef ds:uri="http://schemas.microsoft.com/sharepoint/v3/contenttype/forms"/>
  </ds:schemaRefs>
</ds:datastoreItem>
</file>

<file path=customXml/itemProps4.xml><?xml version="1.0" encoding="utf-8"?>
<ds:datastoreItem xmlns:ds="http://schemas.openxmlformats.org/officeDocument/2006/customXml" ds:itemID="{C8A409DB-AE25-4E33-9E5C-D10062C3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17873</Words>
  <Characters>101881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 Bose</dc:creator>
  <cp:keywords/>
  <dc:description/>
  <cp:lastModifiedBy>Christopher Davis</cp:lastModifiedBy>
  <cp:revision>4</cp:revision>
  <cp:lastPrinted>2019-01-22T17:38:00Z</cp:lastPrinted>
  <dcterms:created xsi:type="dcterms:W3CDTF">2019-01-22T17:38:00Z</dcterms:created>
  <dcterms:modified xsi:type="dcterms:W3CDTF">2019-01-22T21:11:00Z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0x01010051AD54E4D8BE9640969A095258AD52EE</vt:lpwstr>
  </property>
</Properties>
</file>